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napToGrid w:val="0"/>
        <w:spacing w:line="700" w:lineRule="atLeast"/>
        <w:jc w:val="distribute"/>
        <w:rPr>
          <w:rFonts w:eastAsia="方正小标宋简体"/>
          <w:b/>
          <w:bCs/>
          <w:color w:val="FF0000"/>
          <w:w w:val="55"/>
          <w:sz w:val="126"/>
          <w:szCs w:val="130"/>
        </w:rPr>
      </w:pPr>
      <w:r>
        <w:rPr>
          <w:rFonts w:eastAsia="方正小标宋简体"/>
          <w:b/>
          <w:bCs/>
          <w:color w:val="FF0000"/>
          <w:w w:val="55"/>
          <w:sz w:val="126"/>
          <w:szCs w:val="130"/>
        </w:rPr>
        <w:t>南京市鼓楼区人民政府文件</w:t>
      </w:r>
    </w:p>
    <w:p>
      <w:pPr>
        <w:overflowPunct w:val="0"/>
        <w:snapToGrid w:val="0"/>
        <w:spacing w:line="540" w:lineRule="atLeast"/>
        <w:ind w:firstLine="706" w:firstLineChars="200"/>
        <w:jc w:val="center"/>
        <w:rPr>
          <w:rFonts w:eastAsia="方正小标宋简体"/>
          <w:b/>
          <w:bCs/>
          <w:color w:val="FF0000"/>
          <w:spacing w:val="36"/>
          <w:position w:val="10"/>
          <w:sz w:val="28"/>
        </w:rPr>
      </w:pPr>
    </w:p>
    <w:p>
      <w:pPr>
        <w:tabs>
          <w:tab w:val="left" w:pos="3780"/>
        </w:tabs>
        <w:overflowPunct w:val="0"/>
        <w:snapToGrid w:val="0"/>
        <w:spacing w:line="540" w:lineRule="atLeast"/>
        <w:ind w:firstLine="706" w:firstLineChars="200"/>
        <w:rPr>
          <w:rFonts w:eastAsia="方正小标宋简体"/>
          <w:b/>
          <w:bCs/>
          <w:color w:val="FF0000"/>
          <w:spacing w:val="36"/>
          <w:position w:val="10"/>
          <w:sz w:val="28"/>
        </w:rPr>
      </w:pPr>
      <w:r>
        <w:rPr>
          <w:rFonts w:eastAsia="方正小标宋简体"/>
          <w:b/>
          <w:bCs/>
          <w:color w:val="FF0000"/>
          <w:spacing w:val="36"/>
          <w:position w:val="10"/>
          <w:sz w:val="28"/>
        </w:rPr>
        <w:tab/>
      </w:r>
    </w:p>
    <w:p>
      <w:pPr>
        <w:tabs>
          <w:tab w:val="left" w:pos="150"/>
          <w:tab w:val="left" w:pos="300"/>
          <w:tab w:val="left" w:pos="8400"/>
          <w:tab w:val="left" w:pos="8550"/>
        </w:tabs>
        <w:overflowPunct w:val="0"/>
        <w:snapToGrid w:val="0"/>
        <w:spacing w:line="600" w:lineRule="exact"/>
        <w:jc w:val="center"/>
        <w:rPr>
          <w:rFonts w:eastAsia="方正仿宋_GBK"/>
          <w:sz w:val="32"/>
          <w:szCs w:val="32"/>
        </w:rPr>
      </w:pPr>
      <w:r>
        <w:rPr>
          <w:rFonts w:eastAsia="方正仿宋_GBK"/>
          <w:sz w:val="32"/>
          <w:szCs w:val="32"/>
        </w:rPr>
        <w:t>鼓政规〔202</w:t>
      </w:r>
      <w:r>
        <w:rPr>
          <w:rFonts w:hint="eastAsia" w:eastAsia="方正仿宋_GBK"/>
          <w:sz w:val="32"/>
          <w:szCs w:val="32"/>
        </w:rPr>
        <w:t>1</w:t>
      </w:r>
      <w:r>
        <w:rPr>
          <w:rFonts w:eastAsia="方正仿宋_GBK"/>
          <w:sz w:val="32"/>
          <w:szCs w:val="32"/>
        </w:rPr>
        <w:t>〕</w:t>
      </w:r>
      <w:r>
        <w:rPr>
          <w:rFonts w:hint="eastAsia" w:eastAsia="方正仿宋_GBK"/>
          <w:sz w:val="32"/>
          <w:szCs w:val="32"/>
          <w:lang w:val="en-US" w:eastAsia="zh-CN"/>
        </w:rPr>
        <w:t>1</w:t>
      </w:r>
      <w:bookmarkStart w:id="0" w:name="_GoBack"/>
      <w:bookmarkEnd w:id="0"/>
      <w:r>
        <w:rPr>
          <w:rFonts w:eastAsia="方正仿宋_GBK"/>
          <w:sz w:val="32"/>
          <w:szCs w:val="32"/>
        </w:rPr>
        <w:t>号</w:t>
      </w:r>
    </w:p>
    <w:p>
      <w:pPr>
        <w:pBdr>
          <w:bottom w:val="single" w:color="FF0000" w:sz="12" w:space="1"/>
        </w:pBdr>
        <w:overflowPunct w:val="0"/>
        <w:adjustRightInd w:val="0"/>
        <w:snapToGrid w:val="0"/>
        <w:spacing w:line="60" w:lineRule="atLeast"/>
        <w:ind w:firstLine="120" w:firstLineChars="200"/>
        <w:jc w:val="center"/>
        <w:rPr>
          <w:rFonts w:eastAsia="方正小标宋简体"/>
          <w:color w:val="000000"/>
          <w:position w:val="10"/>
          <w:sz w:val="6"/>
        </w:rPr>
      </w:pPr>
    </w:p>
    <w:p>
      <w:pPr>
        <w:spacing w:line="560" w:lineRule="exact"/>
        <w:jc w:val="center"/>
        <w:rPr>
          <w:b/>
          <w:bCs/>
          <w:sz w:val="44"/>
          <w:szCs w:val="44"/>
        </w:rPr>
      </w:pPr>
    </w:p>
    <w:p>
      <w:pPr>
        <w:spacing w:line="560" w:lineRule="exact"/>
        <w:jc w:val="center"/>
        <w:rPr>
          <w:b/>
          <w:bCs/>
          <w:sz w:val="44"/>
          <w:szCs w:val="44"/>
        </w:rPr>
      </w:pPr>
    </w:p>
    <w:p>
      <w:pPr>
        <w:spacing w:line="578" w:lineRule="exact"/>
        <w:jc w:val="center"/>
        <w:rPr>
          <w:rFonts w:hint="eastAsia" w:eastAsia="方正小标宋_GBK"/>
          <w:spacing w:val="-12"/>
          <w:sz w:val="44"/>
          <w:szCs w:val="44"/>
        </w:rPr>
      </w:pPr>
      <w:r>
        <w:rPr>
          <w:rFonts w:hint="eastAsia" w:ascii="方正小标宋_GBK" w:eastAsia="方正小标宋_GBK"/>
          <w:bCs/>
          <w:sz w:val="44"/>
          <w:szCs w:val="44"/>
        </w:rPr>
        <w:t>区政府关于印发</w:t>
      </w:r>
      <w:r>
        <w:rPr>
          <w:rFonts w:eastAsia="方正小标宋_GBK"/>
          <w:spacing w:val="-12"/>
          <w:sz w:val="44"/>
          <w:szCs w:val="44"/>
        </w:rPr>
        <w:t>鼓楼区知识产权</w:t>
      </w:r>
      <w:r>
        <w:rPr>
          <w:rFonts w:hint="eastAsia" w:eastAsia="方正小标宋_GBK"/>
          <w:spacing w:val="-12"/>
          <w:sz w:val="44"/>
          <w:szCs w:val="44"/>
        </w:rPr>
        <w:t>战略</w:t>
      </w:r>
      <w:r>
        <w:rPr>
          <w:rFonts w:eastAsia="方正小标宋_GBK"/>
          <w:spacing w:val="-12"/>
          <w:sz w:val="44"/>
          <w:szCs w:val="44"/>
        </w:rPr>
        <w:t>专项资金管理办法</w:t>
      </w:r>
      <w:r>
        <w:rPr>
          <w:rFonts w:hint="eastAsia" w:ascii="方正小标宋_GBK" w:eastAsia="方正小标宋_GBK"/>
          <w:bCs/>
          <w:sz w:val="44"/>
          <w:szCs w:val="44"/>
        </w:rPr>
        <w:t>的通知</w:t>
      </w:r>
    </w:p>
    <w:p>
      <w:pPr>
        <w:spacing w:line="560" w:lineRule="exact"/>
        <w:jc w:val="center"/>
        <w:rPr>
          <w:b/>
          <w:bCs/>
          <w:sz w:val="44"/>
          <w:szCs w:val="44"/>
        </w:rPr>
      </w:pPr>
    </w:p>
    <w:p>
      <w:pPr>
        <w:spacing w:line="560" w:lineRule="exact"/>
        <w:rPr>
          <w:rFonts w:eastAsia="方正仿宋_GBK"/>
          <w:bCs/>
          <w:sz w:val="32"/>
          <w:szCs w:val="32"/>
        </w:rPr>
      </w:pPr>
      <w:r>
        <w:rPr>
          <w:rFonts w:eastAsia="方正仿宋_GBK"/>
          <w:bCs/>
          <w:sz w:val="32"/>
          <w:szCs w:val="32"/>
        </w:rPr>
        <w:t>区政府各部门，各街道办事处，各直属单位：</w:t>
      </w:r>
    </w:p>
    <w:p>
      <w:pPr>
        <w:spacing w:line="578" w:lineRule="exact"/>
        <w:ind w:firstLine="640" w:firstLineChars="200"/>
        <w:jc w:val="left"/>
        <w:rPr>
          <w:rFonts w:eastAsia="方正仿宋_GBK"/>
          <w:bCs/>
          <w:sz w:val="32"/>
          <w:szCs w:val="32"/>
        </w:rPr>
      </w:pPr>
      <w:r>
        <w:rPr>
          <w:rFonts w:eastAsia="方正仿宋_GBK"/>
          <w:bCs/>
          <w:sz w:val="32"/>
          <w:szCs w:val="32"/>
        </w:rPr>
        <w:t>经区政府同意，现将《鼓楼区知识产权</w:t>
      </w:r>
      <w:r>
        <w:rPr>
          <w:rFonts w:hint="eastAsia" w:eastAsia="方正仿宋_GBK"/>
          <w:bCs/>
          <w:sz w:val="32"/>
          <w:szCs w:val="32"/>
        </w:rPr>
        <w:t>战略</w:t>
      </w:r>
      <w:r>
        <w:rPr>
          <w:rFonts w:eastAsia="方正仿宋_GBK"/>
          <w:bCs/>
          <w:sz w:val="32"/>
          <w:szCs w:val="32"/>
        </w:rPr>
        <w:t>专项资金管理办法》印发给你们，请认真遵照执行。</w:t>
      </w:r>
    </w:p>
    <w:p>
      <w:pPr>
        <w:spacing w:line="560" w:lineRule="exact"/>
        <w:ind w:firstLine="630"/>
        <w:rPr>
          <w:rFonts w:eastAsia="方正仿宋_GBK"/>
          <w:bCs/>
          <w:sz w:val="32"/>
          <w:szCs w:val="32"/>
        </w:rPr>
      </w:pPr>
    </w:p>
    <w:p>
      <w:pPr>
        <w:spacing w:line="560" w:lineRule="exact"/>
        <w:ind w:firstLine="630"/>
        <w:rPr>
          <w:rFonts w:eastAsia="方正仿宋_GBK"/>
          <w:bCs/>
          <w:sz w:val="32"/>
          <w:szCs w:val="32"/>
        </w:rPr>
      </w:pPr>
    </w:p>
    <w:p>
      <w:pPr>
        <w:spacing w:line="560" w:lineRule="exact"/>
        <w:ind w:firstLine="630"/>
        <w:rPr>
          <w:rFonts w:eastAsia="方正仿宋_GBK"/>
          <w:bCs/>
          <w:sz w:val="32"/>
          <w:szCs w:val="32"/>
        </w:rPr>
      </w:pPr>
      <w:r>
        <w:rPr>
          <w:rFonts w:eastAsia="方正仿宋_GBK"/>
          <w:bCs/>
          <w:sz w:val="32"/>
          <w:szCs w:val="32"/>
        </w:rPr>
        <w:t xml:space="preserve">                                 鼓楼区人民政府</w:t>
      </w:r>
    </w:p>
    <w:p>
      <w:pPr>
        <w:spacing w:line="560" w:lineRule="exact"/>
        <w:ind w:firstLine="630"/>
        <w:rPr>
          <w:rFonts w:eastAsia="方正仿宋_GBK"/>
          <w:bCs/>
          <w:sz w:val="32"/>
          <w:szCs w:val="32"/>
        </w:rPr>
      </w:pPr>
      <w:r>
        <w:rPr>
          <w:rFonts w:eastAsia="方正仿宋_GBK"/>
          <w:bCs/>
          <w:sz w:val="32"/>
          <w:szCs w:val="32"/>
        </w:rPr>
        <w:t xml:space="preserve">                              </w:t>
      </w:r>
      <w:r>
        <w:rPr>
          <w:rFonts w:hint="eastAsia" w:eastAsia="方正仿宋_GBK"/>
          <w:bCs/>
          <w:sz w:val="32"/>
          <w:szCs w:val="32"/>
        </w:rPr>
        <w:t xml:space="preserve"> </w:t>
      </w:r>
      <w:r>
        <w:rPr>
          <w:rFonts w:eastAsia="方正仿宋_GBK"/>
          <w:bCs/>
          <w:sz w:val="32"/>
          <w:szCs w:val="32"/>
        </w:rPr>
        <w:t xml:space="preserve">  202</w:t>
      </w:r>
      <w:r>
        <w:rPr>
          <w:rFonts w:hint="eastAsia" w:eastAsia="方正仿宋_GBK"/>
          <w:bCs/>
          <w:sz w:val="32"/>
          <w:szCs w:val="32"/>
        </w:rPr>
        <w:t>1</w:t>
      </w:r>
      <w:r>
        <w:rPr>
          <w:rFonts w:eastAsia="方正仿宋_GBK"/>
          <w:bCs/>
          <w:sz w:val="32"/>
          <w:szCs w:val="32"/>
        </w:rPr>
        <w:t>年</w:t>
      </w:r>
      <w:r>
        <w:rPr>
          <w:rFonts w:hint="eastAsia" w:eastAsia="方正仿宋_GBK"/>
          <w:bCs/>
          <w:sz w:val="32"/>
          <w:szCs w:val="32"/>
        </w:rPr>
        <w:t>5</w:t>
      </w:r>
      <w:r>
        <w:rPr>
          <w:rFonts w:eastAsia="方正仿宋_GBK"/>
          <w:bCs/>
          <w:sz w:val="32"/>
          <w:szCs w:val="32"/>
        </w:rPr>
        <w:t>月</w:t>
      </w:r>
      <w:r>
        <w:rPr>
          <w:rFonts w:hint="eastAsia" w:eastAsia="方正仿宋_GBK"/>
          <w:bCs/>
          <w:sz w:val="32"/>
          <w:szCs w:val="32"/>
          <w:lang w:val="en-US" w:eastAsia="zh-CN"/>
        </w:rPr>
        <w:t>27</w:t>
      </w:r>
      <w:r>
        <w:rPr>
          <w:rFonts w:eastAsia="方正仿宋_GBK"/>
          <w:bCs/>
          <w:sz w:val="32"/>
          <w:szCs w:val="32"/>
        </w:rPr>
        <w:t>日</w:t>
      </w:r>
    </w:p>
    <w:p>
      <w:pPr>
        <w:spacing w:line="560" w:lineRule="exact"/>
        <w:ind w:firstLine="630"/>
        <w:rPr>
          <w:rFonts w:eastAsia="方正仿宋_GBK"/>
          <w:bCs/>
          <w:sz w:val="32"/>
          <w:szCs w:val="32"/>
        </w:rPr>
      </w:pPr>
    </w:p>
    <w:p>
      <w:pPr>
        <w:spacing w:line="560" w:lineRule="exact"/>
        <w:ind w:firstLine="630"/>
        <w:rPr>
          <w:rFonts w:hint="eastAsia" w:eastAsia="方正仿宋_GBK"/>
          <w:bCs/>
          <w:sz w:val="32"/>
          <w:szCs w:val="32"/>
          <w:lang w:eastAsia="zh-CN"/>
        </w:rPr>
      </w:pPr>
      <w:r>
        <w:rPr>
          <w:rFonts w:hint="eastAsia" w:eastAsia="方正仿宋_GBK"/>
          <w:bCs/>
          <w:sz w:val="32"/>
          <w:szCs w:val="32"/>
          <w:lang w:eastAsia="zh-CN"/>
        </w:rPr>
        <w:t>（此件公开发布）</w:t>
      </w:r>
    </w:p>
    <w:p>
      <w:pPr>
        <w:spacing w:line="578" w:lineRule="exact"/>
        <w:jc w:val="center"/>
        <w:rPr>
          <w:rFonts w:hint="eastAsia" w:eastAsia="方正小标宋_GBK"/>
          <w:spacing w:val="-12"/>
          <w:sz w:val="44"/>
          <w:szCs w:val="44"/>
        </w:rPr>
      </w:pPr>
    </w:p>
    <w:p>
      <w:pPr>
        <w:spacing w:line="578" w:lineRule="exact"/>
        <w:jc w:val="both"/>
        <w:rPr>
          <w:rFonts w:hint="eastAsia" w:eastAsia="方正小标宋_GBK"/>
          <w:spacing w:val="-12"/>
          <w:sz w:val="44"/>
          <w:szCs w:val="44"/>
        </w:rPr>
      </w:pPr>
    </w:p>
    <w:p>
      <w:pPr>
        <w:spacing w:line="578" w:lineRule="exact"/>
        <w:jc w:val="center"/>
        <w:rPr>
          <w:rFonts w:eastAsia="方正小标宋_GBK"/>
          <w:spacing w:val="-12"/>
          <w:sz w:val="44"/>
          <w:szCs w:val="44"/>
        </w:rPr>
      </w:pPr>
      <w:r>
        <w:rPr>
          <w:rFonts w:eastAsia="方正小标宋_GBK"/>
          <w:spacing w:val="-12"/>
          <w:sz w:val="44"/>
          <w:szCs w:val="44"/>
        </w:rPr>
        <w:t>鼓楼区知识产权</w:t>
      </w:r>
      <w:r>
        <w:rPr>
          <w:rFonts w:hint="eastAsia" w:eastAsia="方正小标宋_GBK"/>
          <w:spacing w:val="-12"/>
          <w:sz w:val="44"/>
          <w:szCs w:val="44"/>
        </w:rPr>
        <w:t>战略</w:t>
      </w:r>
      <w:r>
        <w:rPr>
          <w:rFonts w:eastAsia="方正小标宋_GBK"/>
          <w:spacing w:val="-12"/>
          <w:sz w:val="44"/>
          <w:szCs w:val="44"/>
        </w:rPr>
        <w:t>专项资金管理办法</w:t>
      </w:r>
    </w:p>
    <w:p>
      <w:pPr>
        <w:spacing w:line="578" w:lineRule="exact"/>
        <w:jc w:val="center"/>
        <w:rPr>
          <w:rFonts w:eastAsia="方正仿宋_GBK"/>
          <w:sz w:val="32"/>
          <w:szCs w:val="32"/>
        </w:rPr>
      </w:pPr>
    </w:p>
    <w:p>
      <w:pPr>
        <w:spacing w:line="578" w:lineRule="exact"/>
        <w:jc w:val="center"/>
        <w:rPr>
          <w:rFonts w:eastAsia="方正黑体_GBK"/>
          <w:sz w:val="32"/>
          <w:szCs w:val="32"/>
        </w:rPr>
      </w:pPr>
      <w:r>
        <w:rPr>
          <w:rFonts w:eastAsia="方正黑体_GBK"/>
          <w:sz w:val="32"/>
          <w:szCs w:val="32"/>
        </w:rPr>
        <w:t>第一章  总则</w:t>
      </w:r>
    </w:p>
    <w:p>
      <w:pPr>
        <w:spacing w:line="578" w:lineRule="exact"/>
        <w:ind w:firstLine="640" w:firstLineChars="200"/>
        <w:rPr>
          <w:rFonts w:eastAsia="方正仿宋_GBK"/>
          <w:sz w:val="32"/>
          <w:szCs w:val="32"/>
        </w:rPr>
      </w:pPr>
      <w:r>
        <w:rPr>
          <w:rFonts w:eastAsia="方正仿宋_GBK"/>
          <w:sz w:val="32"/>
          <w:szCs w:val="32"/>
        </w:rPr>
        <w:t>第一条  为贯彻落实南京市委、市政府创新名城建设要求，建设国家知识产权强县工程示范区和江苏知识产权强省建设示范区，发挥知识产权对经济创新发展的支撑作用，推进知识产权高质量发展，规范和加强鼓楼区知识产权</w:t>
      </w:r>
      <w:r>
        <w:rPr>
          <w:rFonts w:hint="eastAsia" w:eastAsia="方正仿宋_GBK"/>
          <w:sz w:val="32"/>
          <w:szCs w:val="32"/>
        </w:rPr>
        <w:t>战略</w:t>
      </w:r>
      <w:r>
        <w:rPr>
          <w:rFonts w:eastAsia="方正仿宋_GBK"/>
          <w:sz w:val="32"/>
          <w:szCs w:val="32"/>
        </w:rPr>
        <w:t>专项资金管理，提高财政资金使用效益，制定本办法。</w:t>
      </w:r>
    </w:p>
    <w:p>
      <w:pPr>
        <w:spacing w:line="578" w:lineRule="exact"/>
        <w:ind w:firstLine="640" w:firstLineChars="200"/>
        <w:rPr>
          <w:rFonts w:eastAsia="方正仿宋_GBK"/>
          <w:sz w:val="32"/>
          <w:szCs w:val="32"/>
        </w:rPr>
      </w:pPr>
      <w:r>
        <w:rPr>
          <w:rFonts w:eastAsia="方正仿宋_GBK"/>
          <w:sz w:val="32"/>
          <w:szCs w:val="32"/>
        </w:rPr>
        <w:t>第二条  鼓楼区知识产权</w:t>
      </w:r>
      <w:r>
        <w:rPr>
          <w:rFonts w:hint="eastAsia" w:eastAsia="方正仿宋_GBK"/>
          <w:sz w:val="32"/>
          <w:szCs w:val="32"/>
        </w:rPr>
        <w:t>战略</w:t>
      </w:r>
      <w:r>
        <w:rPr>
          <w:rFonts w:eastAsia="方正仿宋_GBK"/>
          <w:sz w:val="32"/>
          <w:szCs w:val="32"/>
        </w:rPr>
        <w:t>专项资金（以下简称“专项资金”）重点用于对知识产权转化运用、行政保护和公共服务的支持。</w:t>
      </w:r>
    </w:p>
    <w:p>
      <w:pPr>
        <w:spacing w:line="578" w:lineRule="exact"/>
        <w:ind w:firstLine="640" w:firstLineChars="200"/>
        <w:rPr>
          <w:rFonts w:eastAsia="方正仿宋_GBK"/>
          <w:sz w:val="32"/>
          <w:szCs w:val="32"/>
        </w:rPr>
      </w:pPr>
      <w:r>
        <w:rPr>
          <w:rFonts w:eastAsia="方正仿宋_GBK"/>
          <w:sz w:val="32"/>
          <w:szCs w:val="32"/>
        </w:rPr>
        <w:t>第三条  专项资金按照“突出重点、公开公正、规范管理、注重绩效”的原则，纳入年度预算安排，由区市场监督管理局（知识产权局）和区财政局共同管理，根据年度经济发展情况适度增加。</w:t>
      </w:r>
    </w:p>
    <w:p>
      <w:pPr>
        <w:spacing w:line="578" w:lineRule="exact"/>
        <w:ind w:firstLine="640" w:firstLineChars="200"/>
        <w:rPr>
          <w:rFonts w:eastAsia="方正仿宋_GBK"/>
          <w:sz w:val="32"/>
          <w:szCs w:val="32"/>
        </w:rPr>
      </w:pPr>
    </w:p>
    <w:p>
      <w:pPr>
        <w:spacing w:line="578" w:lineRule="exact"/>
        <w:jc w:val="center"/>
        <w:rPr>
          <w:rFonts w:eastAsia="方正黑体_GBK"/>
          <w:sz w:val="32"/>
          <w:szCs w:val="32"/>
        </w:rPr>
      </w:pPr>
      <w:r>
        <w:rPr>
          <w:rFonts w:eastAsia="方正黑体_GBK"/>
          <w:sz w:val="32"/>
          <w:szCs w:val="32"/>
        </w:rPr>
        <w:t>第二章  专项资金的使用范围</w:t>
      </w:r>
    </w:p>
    <w:p>
      <w:pPr>
        <w:spacing w:line="578" w:lineRule="exact"/>
        <w:ind w:firstLine="640" w:firstLineChars="200"/>
        <w:rPr>
          <w:rFonts w:eastAsia="方正仿宋_GBK"/>
          <w:sz w:val="32"/>
          <w:szCs w:val="32"/>
        </w:rPr>
      </w:pPr>
      <w:r>
        <w:rPr>
          <w:rFonts w:eastAsia="方正仿宋_GBK"/>
          <w:sz w:val="32"/>
          <w:szCs w:val="32"/>
        </w:rPr>
        <w:t>第四条  专项资金的使用范围包括：</w:t>
      </w:r>
    </w:p>
    <w:p>
      <w:pPr>
        <w:spacing w:line="578" w:lineRule="exact"/>
        <w:ind w:firstLine="640" w:firstLineChars="200"/>
        <w:rPr>
          <w:rFonts w:eastAsia="方正仿宋_GBK"/>
          <w:sz w:val="32"/>
          <w:szCs w:val="32"/>
        </w:rPr>
      </w:pPr>
      <w:r>
        <w:rPr>
          <w:rFonts w:eastAsia="方正仿宋_GBK"/>
          <w:sz w:val="32"/>
          <w:szCs w:val="32"/>
        </w:rPr>
        <w:t>1．</w:t>
      </w:r>
      <w:r>
        <w:rPr>
          <w:rFonts w:hint="eastAsia" w:eastAsia="方正仿宋_GBK"/>
          <w:sz w:val="32"/>
          <w:szCs w:val="32"/>
        </w:rPr>
        <w:t>国（境）内、外</w:t>
      </w:r>
      <w:r>
        <w:rPr>
          <w:rFonts w:eastAsia="方正仿宋_GBK"/>
          <w:sz w:val="32"/>
          <w:szCs w:val="32"/>
        </w:rPr>
        <w:t>授权发明专利</w:t>
      </w:r>
      <w:r>
        <w:rPr>
          <w:rFonts w:hint="eastAsia" w:eastAsia="方正仿宋_GBK"/>
          <w:sz w:val="32"/>
          <w:szCs w:val="32"/>
        </w:rPr>
        <w:t>、高价值授权发明专利、</w:t>
      </w:r>
      <w:r>
        <w:rPr>
          <w:rFonts w:eastAsia="方正仿宋_GBK"/>
          <w:sz w:val="32"/>
          <w:szCs w:val="32"/>
        </w:rPr>
        <w:t>马德里商标</w:t>
      </w:r>
      <w:r>
        <w:rPr>
          <w:rFonts w:hint="eastAsia" w:eastAsia="方正仿宋_GBK"/>
          <w:sz w:val="32"/>
          <w:szCs w:val="32"/>
        </w:rPr>
        <w:t>、</w:t>
      </w:r>
      <w:r>
        <w:rPr>
          <w:rFonts w:eastAsia="方正仿宋_GBK"/>
          <w:sz w:val="32"/>
          <w:szCs w:val="32"/>
        </w:rPr>
        <w:t>地理标志商标；</w:t>
      </w:r>
    </w:p>
    <w:p>
      <w:pPr>
        <w:spacing w:line="578" w:lineRule="exact"/>
        <w:ind w:firstLine="640" w:firstLineChars="200"/>
        <w:rPr>
          <w:rFonts w:eastAsia="方正仿宋_GBK"/>
          <w:sz w:val="32"/>
          <w:szCs w:val="32"/>
        </w:rPr>
      </w:pPr>
      <w:r>
        <w:rPr>
          <w:rFonts w:eastAsia="方正仿宋_GBK"/>
          <w:sz w:val="32"/>
          <w:szCs w:val="32"/>
        </w:rPr>
        <w:t>2．高价值专利培育中心、高价值专利组合、高价值商标品牌培育、知识产权战略推进计划等项目；</w:t>
      </w:r>
    </w:p>
    <w:p>
      <w:pPr>
        <w:spacing w:line="578" w:lineRule="exact"/>
        <w:ind w:firstLine="640" w:firstLineChars="200"/>
        <w:rPr>
          <w:rFonts w:eastAsia="方正仿宋_GBK"/>
          <w:sz w:val="32"/>
          <w:szCs w:val="32"/>
        </w:rPr>
      </w:pPr>
      <w:r>
        <w:rPr>
          <w:rFonts w:eastAsia="方正仿宋_GBK"/>
          <w:sz w:val="32"/>
          <w:szCs w:val="32"/>
        </w:rPr>
        <w:t>3．企业知识产权贯标，知识产权优势、示范企业，知识产权密集型企业</w:t>
      </w:r>
      <w:r>
        <w:rPr>
          <w:rFonts w:hint="eastAsia" w:eastAsia="方正仿宋_GBK"/>
          <w:sz w:val="32"/>
          <w:szCs w:val="32"/>
        </w:rPr>
        <w:t>，</w:t>
      </w:r>
      <w:r>
        <w:rPr>
          <w:rFonts w:eastAsia="方正仿宋_GBK"/>
          <w:sz w:val="32"/>
          <w:szCs w:val="32"/>
        </w:rPr>
        <w:t>优秀专利奖，中国驰名商标；</w:t>
      </w:r>
    </w:p>
    <w:p>
      <w:pPr>
        <w:spacing w:line="578" w:lineRule="exact"/>
        <w:ind w:firstLine="640" w:firstLineChars="200"/>
        <w:rPr>
          <w:rFonts w:eastAsia="方正仿宋_GBK"/>
          <w:sz w:val="32"/>
          <w:szCs w:val="32"/>
        </w:rPr>
      </w:pPr>
      <w:r>
        <w:rPr>
          <w:rFonts w:eastAsia="方正仿宋_GBK"/>
          <w:sz w:val="32"/>
          <w:szCs w:val="32"/>
        </w:rPr>
        <w:t>4．专利导航产业发展实验区、知识产权试点示范园区培育；</w:t>
      </w:r>
    </w:p>
    <w:p>
      <w:pPr>
        <w:spacing w:line="578" w:lineRule="exact"/>
        <w:ind w:firstLine="640" w:firstLineChars="200"/>
        <w:rPr>
          <w:rFonts w:eastAsia="方正仿宋_GBK"/>
          <w:sz w:val="32"/>
          <w:szCs w:val="32"/>
        </w:rPr>
      </w:pPr>
      <w:r>
        <w:rPr>
          <w:rFonts w:eastAsia="方正仿宋_GBK"/>
          <w:sz w:val="32"/>
          <w:szCs w:val="32"/>
        </w:rPr>
        <w:t>5．知识产权保护联盟、知识产权维权援助、知识产权保护规范化培育市场</w:t>
      </w:r>
      <w:r>
        <w:rPr>
          <w:rFonts w:hint="eastAsia" w:eastAsia="方正仿宋_GBK"/>
          <w:sz w:val="32"/>
          <w:szCs w:val="32"/>
        </w:rPr>
        <w:t>、</w:t>
      </w:r>
      <w:r>
        <w:rPr>
          <w:rFonts w:eastAsia="方正仿宋_GBK"/>
          <w:sz w:val="32"/>
          <w:szCs w:val="32"/>
        </w:rPr>
        <w:t>“正版正货”示范街区</w:t>
      </w:r>
      <w:r>
        <w:rPr>
          <w:rFonts w:hint="eastAsia" w:eastAsia="方正仿宋_GBK"/>
          <w:sz w:val="32"/>
          <w:szCs w:val="32"/>
        </w:rPr>
        <w:t>、知识产权保护电商平台</w:t>
      </w:r>
      <w:r>
        <w:rPr>
          <w:rFonts w:eastAsia="方正仿宋_GBK"/>
          <w:sz w:val="32"/>
          <w:szCs w:val="32"/>
        </w:rPr>
        <w:t>；</w:t>
      </w:r>
    </w:p>
    <w:p>
      <w:pPr>
        <w:spacing w:line="578" w:lineRule="exact"/>
        <w:ind w:firstLine="640" w:firstLineChars="200"/>
        <w:rPr>
          <w:rFonts w:eastAsia="方正仿宋_GBK"/>
          <w:sz w:val="32"/>
          <w:szCs w:val="32"/>
        </w:rPr>
      </w:pPr>
      <w:r>
        <w:rPr>
          <w:rFonts w:hint="eastAsia" w:eastAsia="方正仿宋_GBK"/>
          <w:sz w:val="32"/>
          <w:szCs w:val="32"/>
        </w:rPr>
        <w:t>6</w:t>
      </w:r>
      <w:r>
        <w:rPr>
          <w:rFonts w:eastAsia="方正仿宋_GBK"/>
          <w:sz w:val="32"/>
          <w:szCs w:val="32"/>
        </w:rPr>
        <w:t>．知识产权质押融资、知识产权证券化和保险；</w:t>
      </w:r>
    </w:p>
    <w:p>
      <w:pPr>
        <w:spacing w:line="578" w:lineRule="exact"/>
        <w:ind w:firstLine="640" w:firstLineChars="200"/>
        <w:rPr>
          <w:rFonts w:eastAsia="方正仿宋_GBK"/>
          <w:sz w:val="32"/>
          <w:szCs w:val="32"/>
        </w:rPr>
      </w:pPr>
      <w:r>
        <w:rPr>
          <w:rFonts w:hint="eastAsia" w:eastAsia="方正仿宋_GBK"/>
          <w:sz w:val="32"/>
          <w:szCs w:val="32"/>
        </w:rPr>
        <w:t>7</w:t>
      </w:r>
      <w:r>
        <w:rPr>
          <w:rFonts w:eastAsia="方正仿宋_GBK"/>
          <w:sz w:val="32"/>
          <w:szCs w:val="32"/>
        </w:rPr>
        <w:t>．知识产权运营中心、公共服务平台建设等知识产权服务；</w:t>
      </w:r>
    </w:p>
    <w:p>
      <w:pPr>
        <w:spacing w:line="578" w:lineRule="exact"/>
        <w:ind w:firstLine="640" w:firstLineChars="200"/>
        <w:rPr>
          <w:rFonts w:eastAsia="方正仿宋_GBK"/>
          <w:sz w:val="32"/>
          <w:szCs w:val="32"/>
        </w:rPr>
      </w:pPr>
      <w:r>
        <w:rPr>
          <w:rFonts w:hint="eastAsia" w:eastAsia="方正仿宋_GBK"/>
          <w:sz w:val="32"/>
          <w:szCs w:val="32"/>
        </w:rPr>
        <w:t>8</w:t>
      </w:r>
      <w:r>
        <w:rPr>
          <w:rFonts w:eastAsia="方正仿宋_GBK"/>
          <w:sz w:val="32"/>
          <w:szCs w:val="32"/>
        </w:rPr>
        <w:t>．知识产权人才培养，知识产权工作成绩突出个人；</w:t>
      </w:r>
    </w:p>
    <w:p>
      <w:pPr>
        <w:spacing w:line="578" w:lineRule="exact"/>
        <w:ind w:firstLine="640" w:firstLineChars="200"/>
        <w:rPr>
          <w:rFonts w:eastAsia="方正仿宋_GBK"/>
          <w:sz w:val="32"/>
          <w:szCs w:val="32"/>
        </w:rPr>
      </w:pPr>
      <w:r>
        <w:rPr>
          <w:rFonts w:eastAsia="方正仿宋_GBK"/>
          <w:sz w:val="32"/>
          <w:szCs w:val="32"/>
        </w:rPr>
        <w:t>9．知识产权软课题研究、知识产权宣传培训、论坛等活动；</w:t>
      </w:r>
    </w:p>
    <w:p>
      <w:pPr>
        <w:spacing w:line="578" w:lineRule="exact"/>
        <w:ind w:firstLine="640" w:firstLineChars="200"/>
        <w:rPr>
          <w:rFonts w:eastAsia="方正仿宋_GBK"/>
          <w:sz w:val="32"/>
          <w:szCs w:val="32"/>
        </w:rPr>
      </w:pPr>
      <w:r>
        <w:rPr>
          <w:rFonts w:eastAsia="方正仿宋_GBK"/>
          <w:sz w:val="32"/>
          <w:szCs w:val="32"/>
        </w:rPr>
        <w:t>10．其他与知识产权高质量发展相关的项目。</w:t>
      </w:r>
    </w:p>
    <w:p>
      <w:pPr>
        <w:spacing w:line="578" w:lineRule="exact"/>
        <w:ind w:firstLine="640" w:firstLineChars="200"/>
        <w:rPr>
          <w:rFonts w:eastAsia="方正仿宋_GBK"/>
          <w:sz w:val="32"/>
          <w:szCs w:val="32"/>
        </w:rPr>
      </w:pPr>
    </w:p>
    <w:p>
      <w:pPr>
        <w:spacing w:line="578" w:lineRule="exact"/>
        <w:jc w:val="center"/>
        <w:rPr>
          <w:rFonts w:eastAsia="方正黑体_GBK"/>
          <w:sz w:val="32"/>
          <w:szCs w:val="32"/>
        </w:rPr>
      </w:pPr>
      <w:r>
        <w:rPr>
          <w:rFonts w:eastAsia="方正黑体_GBK"/>
          <w:sz w:val="32"/>
          <w:szCs w:val="32"/>
        </w:rPr>
        <w:t>第三章  专项资金的分配方法</w:t>
      </w:r>
    </w:p>
    <w:p>
      <w:pPr>
        <w:spacing w:line="578" w:lineRule="exact"/>
        <w:ind w:firstLine="640" w:firstLineChars="200"/>
        <w:rPr>
          <w:rFonts w:eastAsia="方正仿宋_GBK"/>
          <w:sz w:val="32"/>
          <w:szCs w:val="32"/>
        </w:rPr>
      </w:pPr>
      <w:r>
        <w:rPr>
          <w:rFonts w:eastAsia="方正仿宋_GBK"/>
          <w:sz w:val="32"/>
          <w:szCs w:val="32"/>
        </w:rPr>
        <w:t>第五条  上一年度纳入全区统计范围的国内授权发明专利最高补助所缴纳官方规定费用的50%，对通过专利合作条约或巴黎公约途径向国（境）外申请并授权的发明专利</w:t>
      </w:r>
      <w:r>
        <w:rPr>
          <w:rFonts w:hint="eastAsia" w:eastAsia="方正仿宋_GBK"/>
          <w:sz w:val="32"/>
          <w:szCs w:val="32"/>
        </w:rPr>
        <w:t>每件</w:t>
      </w:r>
      <w:r>
        <w:rPr>
          <w:rFonts w:eastAsia="方正仿宋_GBK"/>
          <w:sz w:val="32"/>
          <w:szCs w:val="32"/>
        </w:rPr>
        <w:t>最高</w:t>
      </w:r>
      <w:r>
        <w:rPr>
          <w:rFonts w:hint="eastAsia" w:eastAsia="方正仿宋_GBK"/>
          <w:sz w:val="32"/>
          <w:szCs w:val="32"/>
        </w:rPr>
        <w:t>补助</w:t>
      </w:r>
      <w:r>
        <w:rPr>
          <w:rFonts w:eastAsia="方正仿宋_GBK"/>
          <w:sz w:val="32"/>
          <w:szCs w:val="32"/>
        </w:rPr>
        <w:t>3万元，对新增高价值授权发明专利</w:t>
      </w:r>
      <w:r>
        <w:rPr>
          <w:rFonts w:hint="eastAsia" w:eastAsia="方正仿宋_GBK"/>
          <w:sz w:val="32"/>
          <w:szCs w:val="32"/>
        </w:rPr>
        <w:t>每件最高</w:t>
      </w:r>
      <w:r>
        <w:rPr>
          <w:rFonts w:eastAsia="方正仿宋_GBK"/>
          <w:sz w:val="32"/>
          <w:szCs w:val="32"/>
        </w:rPr>
        <w:t>奖励1万元。</w:t>
      </w:r>
    </w:p>
    <w:p>
      <w:pPr>
        <w:spacing w:line="578" w:lineRule="exact"/>
        <w:ind w:firstLine="640" w:firstLineChars="200"/>
        <w:rPr>
          <w:rFonts w:eastAsia="方正仿宋_GBK"/>
          <w:sz w:val="32"/>
          <w:szCs w:val="32"/>
        </w:rPr>
      </w:pPr>
      <w:r>
        <w:rPr>
          <w:rFonts w:eastAsia="方正仿宋_GBK"/>
          <w:sz w:val="32"/>
          <w:szCs w:val="32"/>
        </w:rPr>
        <w:t>对获得马德里商标国际注册的</w:t>
      </w:r>
      <w:r>
        <w:rPr>
          <w:rFonts w:hint="eastAsia" w:eastAsia="方正仿宋_GBK"/>
          <w:sz w:val="32"/>
          <w:szCs w:val="32"/>
        </w:rPr>
        <w:t>企业</w:t>
      </w:r>
      <w:r>
        <w:rPr>
          <w:rFonts w:eastAsia="方正仿宋_GBK"/>
          <w:sz w:val="32"/>
          <w:szCs w:val="32"/>
        </w:rPr>
        <w:t>，每件</w:t>
      </w:r>
      <w:r>
        <w:rPr>
          <w:rFonts w:hint="eastAsia" w:eastAsia="方正仿宋_GBK"/>
          <w:sz w:val="32"/>
          <w:szCs w:val="32"/>
        </w:rPr>
        <w:t>最高补</w:t>
      </w:r>
      <w:r>
        <w:rPr>
          <w:rFonts w:eastAsia="方正仿宋_GBK"/>
          <w:sz w:val="32"/>
          <w:szCs w:val="32"/>
        </w:rPr>
        <w:t>助3000元</w:t>
      </w:r>
      <w:r>
        <w:rPr>
          <w:rFonts w:hint="eastAsia" w:eastAsia="方正仿宋_GBK"/>
          <w:sz w:val="32"/>
          <w:szCs w:val="32"/>
        </w:rPr>
        <w:t>；</w:t>
      </w:r>
      <w:r>
        <w:rPr>
          <w:rFonts w:eastAsia="方正仿宋_GBK"/>
          <w:sz w:val="32"/>
          <w:szCs w:val="32"/>
        </w:rPr>
        <w:t>对</w:t>
      </w:r>
      <w:r>
        <w:rPr>
          <w:rFonts w:hint="eastAsia" w:eastAsia="方正仿宋_GBK"/>
          <w:sz w:val="32"/>
          <w:szCs w:val="32"/>
        </w:rPr>
        <w:t>获得</w:t>
      </w:r>
      <w:r>
        <w:rPr>
          <w:rFonts w:eastAsia="方正仿宋_GBK"/>
          <w:sz w:val="32"/>
          <w:szCs w:val="32"/>
        </w:rPr>
        <w:t>地理标志商标</w:t>
      </w:r>
      <w:r>
        <w:rPr>
          <w:rFonts w:hint="eastAsia" w:eastAsia="方正仿宋_GBK"/>
          <w:sz w:val="32"/>
          <w:szCs w:val="32"/>
        </w:rPr>
        <w:t>注册的</w:t>
      </w:r>
      <w:r>
        <w:rPr>
          <w:rFonts w:eastAsia="方正仿宋_GBK"/>
          <w:sz w:val="32"/>
          <w:szCs w:val="32"/>
        </w:rPr>
        <w:t>，每件</w:t>
      </w:r>
      <w:r>
        <w:rPr>
          <w:rFonts w:hint="eastAsia" w:eastAsia="方正仿宋_GBK"/>
          <w:sz w:val="32"/>
          <w:szCs w:val="32"/>
        </w:rPr>
        <w:t>最高补</w:t>
      </w:r>
      <w:r>
        <w:rPr>
          <w:rFonts w:eastAsia="方正仿宋_GBK"/>
          <w:sz w:val="32"/>
          <w:szCs w:val="32"/>
        </w:rPr>
        <w:t>助2万元。</w:t>
      </w:r>
    </w:p>
    <w:p>
      <w:pPr>
        <w:spacing w:line="560" w:lineRule="exact"/>
        <w:ind w:firstLine="640" w:firstLineChars="200"/>
        <w:rPr>
          <w:rFonts w:eastAsia="方正仿宋_GBK"/>
          <w:sz w:val="32"/>
          <w:szCs w:val="32"/>
        </w:rPr>
      </w:pPr>
      <w:r>
        <w:rPr>
          <w:rFonts w:eastAsia="方正仿宋_GBK"/>
          <w:sz w:val="32"/>
          <w:szCs w:val="32"/>
        </w:rPr>
        <w:t>第六条  实施高价值专利培育中心和高价值专利组合项目，每个项目最高补助100万元；实施高价值商标品牌培育和知识产权战略推进计划项目，每个项目最高补助20万元；打造知识产权密集型企业，</w:t>
      </w:r>
      <w:r>
        <w:rPr>
          <w:rFonts w:hint="eastAsia" w:eastAsia="方正仿宋_GBK"/>
          <w:sz w:val="32"/>
          <w:szCs w:val="32"/>
        </w:rPr>
        <w:t>鼓励</w:t>
      </w:r>
      <w:r>
        <w:rPr>
          <w:rFonts w:eastAsia="方正仿宋_GBK"/>
          <w:sz w:val="32"/>
          <w:szCs w:val="32"/>
        </w:rPr>
        <w:t>企业专利转化运用</w:t>
      </w:r>
      <w:r>
        <w:rPr>
          <w:rFonts w:hint="eastAsia" w:eastAsia="方正仿宋_GBK"/>
          <w:sz w:val="32"/>
          <w:szCs w:val="32"/>
        </w:rPr>
        <w:t>，根据绩效</w:t>
      </w:r>
      <w:r>
        <w:rPr>
          <w:rFonts w:eastAsia="方正仿宋_GBK"/>
          <w:sz w:val="32"/>
          <w:szCs w:val="32"/>
        </w:rPr>
        <w:t>最高奖励</w:t>
      </w:r>
      <w:r>
        <w:rPr>
          <w:rFonts w:hint="eastAsia" w:eastAsia="方正仿宋_GBK"/>
          <w:sz w:val="32"/>
          <w:szCs w:val="32"/>
        </w:rPr>
        <w:t>10</w:t>
      </w:r>
      <w:r>
        <w:rPr>
          <w:rFonts w:eastAsia="方正仿宋_GBK"/>
          <w:sz w:val="32"/>
          <w:szCs w:val="32"/>
        </w:rPr>
        <w:t>0万元。</w:t>
      </w:r>
    </w:p>
    <w:p>
      <w:pPr>
        <w:spacing w:line="578" w:lineRule="exact"/>
        <w:ind w:firstLine="640" w:firstLineChars="200"/>
        <w:rPr>
          <w:rFonts w:eastAsia="方正仿宋_GBK"/>
          <w:sz w:val="32"/>
          <w:szCs w:val="32"/>
        </w:rPr>
      </w:pPr>
      <w:r>
        <w:rPr>
          <w:rFonts w:eastAsia="方正仿宋_GBK"/>
          <w:sz w:val="32"/>
          <w:szCs w:val="32"/>
        </w:rPr>
        <w:t>第七条  引导和鼓励企业开展知识产权贯标。企业备案后，绩效评价合格或获得认证证书的最高补助5万元，被评为优秀的最高奖励10万元。</w:t>
      </w:r>
    </w:p>
    <w:p>
      <w:pPr>
        <w:spacing w:line="578" w:lineRule="exact"/>
        <w:ind w:firstLine="640" w:firstLineChars="200"/>
        <w:rPr>
          <w:rFonts w:eastAsia="方正仿宋_GBK"/>
          <w:sz w:val="32"/>
          <w:szCs w:val="32"/>
        </w:rPr>
      </w:pPr>
      <w:r>
        <w:rPr>
          <w:rFonts w:eastAsia="方正仿宋_GBK"/>
          <w:sz w:val="32"/>
          <w:szCs w:val="32"/>
        </w:rPr>
        <w:t>第八条  鼓励申报知识产权优势企业</w:t>
      </w:r>
      <w:r>
        <w:rPr>
          <w:rFonts w:hint="eastAsia" w:eastAsia="方正仿宋_GBK"/>
          <w:sz w:val="32"/>
          <w:szCs w:val="32"/>
        </w:rPr>
        <w:t>、</w:t>
      </w:r>
      <w:r>
        <w:rPr>
          <w:rFonts w:eastAsia="方正仿宋_GBK"/>
          <w:sz w:val="32"/>
          <w:szCs w:val="32"/>
        </w:rPr>
        <w:t>示范企业。被认定为国家知识产权示范企业和优势企业的分别奖励</w:t>
      </w:r>
      <w:r>
        <w:rPr>
          <w:rFonts w:hint="eastAsia" w:eastAsia="方正仿宋_GBK"/>
          <w:sz w:val="32"/>
          <w:szCs w:val="32"/>
        </w:rPr>
        <w:t>1</w:t>
      </w:r>
      <w:r>
        <w:rPr>
          <w:rFonts w:eastAsia="方正仿宋_GBK"/>
          <w:sz w:val="32"/>
          <w:szCs w:val="32"/>
        </w:rPr>
        <w:t>0万元和5万元；经培育被认定为南京市知识产权示范企业和鼓楼区知识产权示范企业的分别最高奖励</w:t>
      </w:r>
      <w:r>
        <w:rPr>
          <w:rFonts w:hint="eastAsia" w:eastAsia="方正仿宋_GBK"/>
          <w:sz w:val="32"/>
          <w:szCs w:val="32"/>
        </w:rPr>
        <w:t>2</w:t>
      </w:r>
      <w:r>
        <w:rPr>
          <w:rFonts w:eastAsia="方正仿宋_GBK"/>
          <w:sz w:val="32"/>
          <w:szCs w:val="32"/>
        </w:rPr>
        <w:t>万元和</w:t>
      </w:r>
      <w:r>
        <w:rPr>
          <w:rFonts w:hint="eastAsia" w:eastAsia="方正仿宋_GBK"/>
          <w:sz w:val="32"/>
          <w:szCs w:val="32"/>
        </w:rPr>
        <w:t>1</w:t>
      </w:r>
      <w:r>
        <w:rPr>
          <w:rFonts w:eastAsia="方正仿宋_GBK"/>
          <w:sz w:val="32"/>
          <w:szCs w:val="32"/>
        </w:rPr>
        <w:t>万元。</w:t>
      </w:r>
    </w:p>
    <w:p>
      <w:pPr>
        <w:spacing w:line="578" w:lineRule="exact"/>
        <w:ind w:firstLine="640" w:firstLineChars="200"/>
        <w:rPr>
          <w:rFonts w:eastAsia="方正仿宋_GBK"/>
          <w:sz w:val="32"/>
          <w:szCs w:val="32"/>
        </w:rPr>
      </w:pPr>
      <w:r>
        <w:rPr>
          <w:rFonts w:eastAsia="方正仿宋_GBK"/>
          <w:sz w:val="32"/>
          <w:szCs w:val="32"/>
        </w:rPr>
        <w:t>第九条  获得国家、省、市</w:t>
      </w:r>
      <w:r>
        <w:rPr>
          <w:rFonts w:hint="eastAsia" w:eastAsia="方正仿宋_GBK"/>
          <w:sz w:val="32"/>
          <w:szCs w:val="32"/>
        </w:rPr>
        <w:t>发明</w:t>
      </w:r>
      <w:r>
        <w:rPr>
          <w:rFonts w:eastAsia="方正仿宋_GBK"/>
          <w:sz w:val="32"/>
          <w:szCs w:val="32"/>
        </w:rPr>
        <w:t>专利奖的按以下标准奖励：</w:t>
      </w:r>
    </w:p>
    <w:p>
      <w:pPr>
        <w:spacing w:line="578" w:lineRule="exact"/>
        <w:ind w:firstLine="640" w:firstLineChars="200"/>
        <w:rPr>
          <w:rFonts w:eastAsia="方正仿宋_GBK"/>
          <w:sz w:val="32"/>
          <w:szCs w:val="32"/>
        </w:rPr>
      </w:pPr>
      <w:r>
        <w:rPr>
          <w:rFonts w:eastAsia="方正仿宋_GBK"/>
          <w:sz w:val="32"/>
          <w:szCs w:val="32"/>
        </w:rPr>
        <w:t>中国</w:t>
      </w:r>
      <w:r>
        <w:rPr>
          <w:rFonts w:hint="eastAsia" w:eastAsia="方正仿宋_GBK"/>
          <w:sz w:val="32"/>
          <w:szCs w:val="32"/>
        </w:rPr>
        <w:t>发明</w:t>
      </w:r>
      <w:r>
        <w:rPr>
          <w:rFonts w:eastAsia="方正仿宋_GBK"/>
          <w:sz w:val="32"/>
          <w:szCs w:val="32"/>
        </w:rPr>
        <w:t>专利金奖、银奖、优秀奖分别最高奖励50万元、30万元、20万元。</w:t>
      </w:r>
    </w:p>
    <w:p>
      <w:pPr>
        <w:spacing w:line="578" w:lineRule="exact"/>
        <w:ind w:firstLine="640" w:firstLineChars="200"/>
        <w:rPr>
          <w:rFonts w:eastAsia="方正仿宋_GBK"/>
          <w:sz w:val="32"/>
          <w:szCs w:val="32"/>
        </w:rPr>
      </w:pPr>
      <w:r>
        <w:rPr>
          <w:rFonts w:eastAsia="方正仿宋_GBK"/>
          <w:sz w:val="32"/>
          <w:szCs w:val="32"/>
        </w:rPr>
        <w:t>江苏省专利项目</w:t>
      </w:r>
      <w:r>
        <w:rPr>
          <w:rFonts w:hint="eastAsia" w:eastAsia="方正仿宋_GBK"/>
          <w:sz w:val="32"/>
          <w:szCs w:val="32"/>
        </w:rPr>
        <w:t>发明</w:t>
      </w:r>
      <w:r>
        <w:rPr>
          <w:rFonts w:eastAsia="方正仿宋_GBK"/>
          <w:sz w:val="32"/>
          <w:szCs w:val="32"/>
        </w:rPr>
        <w:t>金奖、优秀奖分别最高奖励</w:t>
      </w:r>
      <w:r>
        <w:rPr>
          <w:rFonts w:hint="eastAsia" w:eastAsia="方正仿宋_GBK"/>
          <w:sz w:val="32"/>
          <w:szCs w:val="32"/>
        </w:rPr>
        <w:t>15</w:t>
      </w:r>
      <w:r>
        <w:rPr>
          <w:rFonts w:eastAsia="方正仿宋_GBK"/>
          <w:sz w:val="32"/>
          <w:szCs w:val="32"/>
        </w:rPr>
        <w:t>万元、</w:t>
      </w:r>
      <w:r>
        <w:rPr>
          <w:rFonts w:hint="eastAsia" w:eastAsia="方正仿宋_GBK"/>
          <w:sz w:val="32"/>
          <w:szCs w:val="32"/>
        </w:rPr>
        <w:t>8</w:t>
      </w:r>
      <w:r>
        <w:rPr>
          <w:rFonts w:eastAsia="方正仿宋_GBK"/>
          <w:sz w:val="32"/>
          <w:szCs w:val="32"/>
        </w:rPr>
        <w:t>万元。</w:t>
      </w:r>
    </w:p>
    <w:p>
      <w:pPr>
        <w:spacing w:line="578" w:lineRule="exact"/>
        <w:ind w:firstLine="640" w:firstLineChars="200"/>
        <w:rPr>
          <w:rFonts w:eastAsia="方正仿宋_GBK"/>
          <w:sz w:val="32"/>
          <w:szCs w:val="32"/>
        </w:rPr>
      </w:pPr>
      <w:r>
        <w:rPr>
          <w:rFonts w:eastAsia="方正仿宋_GBK"/>
          <w:sz w:val="32"/>
          <w:szCs w:val="32"/>
        </w:rPr>
        <w:t>南京市优秀发明专利</w:t>
      </w:r>
      <w:r>
        <w:rPr>
          <w:rFonts w:hint="eastAsia" w:eastAsia="方正仿宋_GBK"/>
          <w:sz w:val="32"/>
          <w:szCs w:val="32"/>
        </w:rPr>
        <w:t>奖</w:t>
      </w:r>
      <w:r>
        <w:rPr>
          <w:rFonts w:eastAsia="方正仿宋_GBK"/>
          <w:sz w:val="32"/>
          <w:szCs w:val="32"/>
        </w:rPr>
        <w:t>最高奖励5万元。</w:t>
      </w:r>
    </w:p>
    <w:p>
      <w:pPr>
        <w:spacing w:line="578" w:lineRule="exact"/>
        <w:ind w:firstLine="640" w:firstLineChars="200"/>
        <w:rPr>
          <w:rFonts w:eastAsia="方正仿宋_GBK"/>
          <w:sz w:val="32"/>
          <w:szCs w:val="32"/>
        </w:rPr>
      </w:pPr>
      <w:r>
        <w:rPr>
          <w:rFonts w:eastAsia="方正仿宋_GBK"/>
          <w:sz w:val="32"/>
          <w:szCs w:val="32"/>
        </w:rPr>
        <w:t>第十条  获得中国驰名商标认定的最高奖励50万元。</w:t>
      </w:r>
    </w:p>
    <w:p>
      <w:pPr>
        <w:spacing w:line="578" w:lineRule="exact"/>
        <w:ind w:firstLine="640" w:firstLineChars="200"/>
        <w:rPr>
          <w:rFonts w:eastAsia="方正仿宋_GBK"/>
          <w:sz w:val="32"/>
          <w:szCs w:val="32"/>
        </w:rPr>
      </w:pPr>
      <w:r>
        <w:rPr>
          <w:rFonts w:eastAsia="方正仿宋_GBK"/>
          <w:sz w:val="32"/>
          <w:szCs w:val="32"/>
        </w:rPr>
        <w:t>第十一条  省级以上知识产权试点示范园区最高补助</w:t>
      </w:r>
      <w:r>
        <w:rPr>
          <w:rFonts w:hint="eastAsia" w:eastAsia="方正仿宋_GBK"/>
          <w:sz w:val="32"/>
          <w:szCs w:val="32"/>
        </w:rPr>
        <w:t>2</w:t>
      </w:r>
      <w:r>
        <w:rPr>
          <w:rFonts w:eastAsia="方正仿宋_GBK"/>
          <w:sz w:val="32"/>
          <w:szCs w:val="32"/>
        </w:rPr>
        <w:t>0万元；省级以上专利导航产业发展实验区最高补助</w:t>
      </w:r>
      <w:r>
        <w:rPr>
          <w:rFonts w:hint="eastAsia" w:eastAsia="方正仿宋_GBK"/>
          <w:sz w:val="32"/>
          <w:szCs w:val="32"/>
        </w:rPr>
        <w:t>1</w:t>
      </w:r>
      <w:r>
        <w:rPr>
          <w:rFonts w:eastAsia="方正仿宋_GBK"/>
          <w:sz w:val="32"/>
          <w:szCs w:val="32"/>
        </w:rPr>
        <w:t>0万元；市级专利导航产业发展实验区最高补助5万元。</w:t>
      </w:r>
    </w:p>
    <w:p>
      <w:pPr>
        <w:spacing w:line="578" w:lineRule="exact"/>
        <w:ind w:firstLine="640" w:firstLineChars="200"/>
        <w:rPr>
          <w:rFonts w:eastAsia="方正仿宋_GBK"/>
          <w:sz w:val="32"/>
          <w:szCs w:val="32"/>
        </w:rPr>
      </w:pPr>
      <w:r>
        <w:rPr>
          <w:rFonts w:eastAsia="方正仿宋_GBK"/>
          <w:sz w:val="32"/>
          <w:szCs w:val="32"/>
        </w:rPr>
        <w:t>第十二条  支持企业、高校、科研院所构建</w:t>
      </w:r>
      <w:r>
        <w:rPr>
          <w:rFonts w:hint="eastAsia" w:eastAsia="方正仿宋_GBK"/>
          <w:sz w:val="32"/>
          <w:szCs w:val="32"/>
        </w:rPr>
        <w:t>行业和</w:t>
      </w:r>
      <w:r>
        <w:rPr>
          <w:rFonts w:eastAsia="方正仿宋_GBK"/>
          <w:sz w:val="32"/>
          <w:szCs w:val="32"/>
        </w:rPr>
        <w:t>产业知识产权保护联盟，根据联盟的规模和运行实绩每年最高补助</w:t>
      </w:r>
      <w:r>
        <w:rPr>
          <w:rFonts w:hint="eastAsia" w:eastAsia="方正仿宋_GBK"/>
          <w:sz w:val="32"/>
          <w:szCs w:val="32"/>
        </w:rPr>
        <w:t>3</w:t>
      </w:r>
      <w:r>
        <w:rPr>
          <w:rFonts w:eastAsia="方正仿宋_GBK"/>
          <w:sz w:val="32"/>
          <w:szCs w:val="32"/>
        </w:rPr>
        <w:t>0万元。</w:t>
      </w:r>
    </w:p>
    <w:p>
      <w:pPr>
        <w:spacing w:line="578" w:lineRule="exact"/>
        <w:ind w:firstLine="640" w:firstLineChars="200"/>
        <w:rPr>
          <w:rFonts w:eastAsia="方正仿宋_GBK"/>
          <w:sz w:val="32"/>
          <w:szCs w:val="32"/>
        </w:rPr>
      </w:pPr>
      <w:r>
        <w:rPr>
          <w:rFonts w:eastAsia="方正仿宋_GBK"/>
          <w:sz w:val="32"/>
          <w:szCs w:val="32"/>
        </w:rPr>
        <w:t>第十三条  支持企业加强知识产权保护</w:t>
      </w:r>
      <w:r>
        <w:rPr>
          <w:rFonts w:hint="eastAsia" w:eastAsia="方正仿宋_GBK"/>
          <w:sz w:val="32"/>
          <w:szCs w:val="32"/>
        </w:rPr>
        <w:t>，</w:t>
      </w:r>
      <w:r>
        <w:rPr>
          <w:rFonts w:eastAsia="方正仿宋_GBK"/>
          <w:sz w:val="32"/>
          <w:szCs w:val="32"/>
        </w:rPr>
        <w:t>对</w:t>
      </w:r>
      <w:r>
        <w:rPr>
          <w:rFonts w:hint="eastAsia" w:eastAsia="方正仿宋_GBK"/>
          <w:sz w:val="32"/>
          <w:szCs w:val="32"/>
        </w:rPr>
        <w:t>知识产权纠纷中获得</w:t>
      </w:r>
      <w:r>
        <w:rPr>
          <w:rFonts w:eastAsia="方正仿宋_GBK"/>
          <w:sz w:val="32"/>
          <w:szCs w:val="32"/>
        </w:rPr>
        <w:t>胜诉或和解的</w:t>
      </w:r>
      <w:r>
        <w:rPr>
          <w:rFonts w:hint="eastAsia" w:eastAsia="方正仿宋_GBK"/>
          <w:sz w:val="32"/>
          <w:szCs w:val="32"/>
        </w:rPr>
        <w:t>，</w:t>
      </w:r>
      <w:r>
        <w:rPr>
          <w:rFonts w:eastAsia="方正仿宋_GBK"/>
          <w:sz w:val="32"/>
          <w:szCs w:val="32"/>
        </w:rPr>
        <w:t>最高补助</w:t>
      </w:r>
      <w:r>
        <w:rPr>
          <w:rFonts w:hint="eastAsia" w:eastAsia="方正仿宋_GBK"/>
          <w:sz w:val="32"/>
          <w:szCs w:val="32"/>
        </w:rPr>
        <w:t>5</w:t>
      </w:r>
      <w:r>
        <w:rPr>
          <w:rFonts w:eastAsia="方正仿宋_GBK"/>
          <w:sz w:val="32"/>
          <w:szCs w:val="32"/>
        </w:rPr>
        <w:t>0万元。</w:t>
      </w:r>
    </w:p>
    <w:p>
      <w:pPr>
        <w:spacing w:line="578" w:lineRule="exact"/>
        <w:ind w:firstLine="640" w:firstLineChars="200"/>
        <w:rPr>
          <w:rFonts w:eastAsia="方正仿宋_GBK"/>
          <w:sz w:val="32"/>
          <w:szCs w:val="32"/>
        </w:rPr>
      </w:pPr>
      <w:r>
        <w:rPr>
          <w:rFonts w:eastAsia="方正仿宋_GBK"/>
          <w:sz w:val="32"/>
          <w:szCs w:val="32"/>
        </w:rPr>
        <w:t>第十四条  被确定为国家知识产权保护规范化培育市场的最高奖励30万元；获省、市“正版正货”示范街区的，分别最高奖励20万元和10万元</w:t>
      </w:r>
      <w:r>
        <w:rPr>
          <w:rFonts w:hint="eastAsia" w:eastAsia="方正仿宋_GBK"/>
          <w:sz w:val="32"/>
          <w:szCs w:val="32"/>
        </w:rPr>
        <w:t>；被认定为知识产权保护电商平台的，最高奖励20万元</w:t>
      </w:r>
      <w:r>
        <w:rPr>
          <w:rFonts w:eastAsia="方正仿宋_GBK"/>
          <w:sz w:val="32"/>
          <w:szCs w:val="32"/>
        </w:rPr>
        <w:t>。</w:t>
      </w:r>
    </w:p>
    <w:p>
      <w:pPr>
        <w:spacing w:line="578" w:lineRule="exact"/>
        <w:ind w:firstLine="640" w:firstLineChars="200"/>
        <w:rPr>
          <w:rFonts w:eastAsia="方正仿宋_GBK"/>
          <w:sz w:val="32"/>
          <w:szCs w:val="32"/>
        </w:rPr>
      </w:pPr>
      <w:r>
        <w:rPr>
          <w:rFonts w:eastAsia="方正仿宋_GBK"/>
          <w:sz w:val="32"/>
          <w:szCs w:val="32"/>
        </w:rPr>
        <w:t>第十</w:t>
      </w:r>
      <w:r>
        <w:rPr>
          <w:rFonts w:hint="eastAsia" w:eastAsia="方正仿宋_GBK"/>
          <w:sz w:val="32"/>
          <w:szCs w:val="32"/>
        </w:rPr>
        <w:t>五</w:t>
      </w:r>
      <w:r>
        <w:rPr>
          <w:rFonts w:eastAsia="方正仿宋_GBK"/>
          <w:sz w:val="32"/>
          <w:szCs w:val="32"/>
        </w:rPr>
        <w:t>条  在知识产权质押融资过程中采用专利、商标作为质押物贷款的企业</w:t>
      </w:r>
      <w:r>
        <w:rPr>
          <w:rFonts w:hint="eastAsia" w:eastAsia="方正仿宋_GBK"/>
          <w:sz w:val="32"/>
          <w:szCs w:val="32"/>
        </w:rPr>
        <w:t>，按</w:t>
      </w:r>
      <w:r>
        <w:rPr>
          <w:rFonts w:eastAsia="方正仿宋_GBK"/>
          <w:sz w:val="32"/>
          <w:szCs w:val="32"/>
        </w:rPr>
        <w:t>实际融资金额的2%</w:t>
      </w:r>
      <w:r>
        <w:rPr>
          <w:rFonts w:hint="eastAsia" w:eastAsia="方正仿宋_GBK"/>
          <w:sz w:val="32"/>
          <w:szCs w:val="32"/>
        </w:rPr>
        <w:t>给予</w:t>
      </w:r>
      <w:r>
        <w:rPr>
          <w:rFonts w:eastAsia="方正仿宋_GBK"/>
          <w:sz w:val="32"/>
          <w:szCs w:val="32"/>
        </w:rPr>
        <w:t>补助，单笔最高补助10万元，同一专利、商标实施质押贷款的最多支持3次。</w:t>
      </w:r>
    </w:p>
    <w:p>
      <w:pPr>
        <w:spacing w:line="578" w:lineRule="exact"/>
        <w:ind w:firstLine="640" w:firstLineChars="200"/>
        <w:rPr>
          <w:rFonts w:eastAsia="方正仿宋_GBK"/>
          <w:sz w:val="32"/>
          <w:szCs w:val="32"/>
        </w:rPr>
      </w:pPr>
      <w:r>
        <w:rPr>
          <w:rFonts w:eastAsia="方正仿宋_GBK"/>
          <w:sz w:val="32"/>
          <w:szCs w:val="32"/>
        </w:rPr>
        <w:t>第十</w:t>
      </w:r>
      <w:r>
        <w:rPr>
          <w:rFonts w:hint="eastAsia" w:eastAsia="方正仿宋_GBK"/>
          <w:sz w:val="32"/>
          <w:szCs w:val="32"/>
        </w:rPr>
        <w:t>六</w:t>
      </w:r>
      <w:r>
        <w:rPr>
          <w:rFonts w:eastAsia="方正仿宋_GBK"/>
          <w:sz w:val="32"/>
          <w:szCs w:val="32"/>
        </w:rPr>
        <w:t>条  鼓励拓展资本市场融资，对知识产权证券化融资</w:t>
      </w:r>
      <w:r>
        <w:rPr>
          <w:rFonts w:hint="eastAsia" w:eastAsia="方正仿宋_GBK"/>
          <w:sz w:val="32"/>
          <w:szCs w:val="32"/>
        </w:rPr>
        <w:t>发起单位成功发行知识产权证券化产品的，按每单</w:t>
      </w:r>
      <w:r>
        <w:rPr>
          <w:rFonts w:eastAsia="方正仿宋_GBK"/>
          <w:sz w:val="32"/>
          <w:szCs w:val="32"/>
        </w:rPr>
        <w:t>实际融资金额的2%</w:t>
      </w:r>
      <w:r>
        <w:rPr>
          <w:rFonts w:hint="eastAsia" w:eastAsia="方正仿宋_GBK"/>
          <w:sz w:val="32"/>
          <w:szCs w:val="32"/>
        </w:rPr>
        <w:t>给予</w:t>
      </w:r>
      <w:r>
        <w:rPr>
          <w:rFonts w:eastAsia="方正仿宋_GBK"/>
          <w:sz w:val="32"/>
          <w:szCs w:val="32"/>
        </w:rPr>
        <w:t>补助</w:t>
      </w:r>
      <w:r>
        <w:rPr>
          <w:rFonts w:hint="eastAsia" w:eastAsia="方正仿宋_GBK"/>
          <w:sz w:val="32"/>
          <w:szCs w:val="32"/>
        </w:rPr>
        <w:t>，</w:t>
      </w:r>
      <w:r>
        <w:rPr>
          <w:rFonts w:eastAsia="方正仿宋_GBK"/>
          <w:sz w:val="32"/>
          <w:szCs w:val="32"/>
        </w:rPr>
        <w:t>最高</w:t>
      </w:r>
      <w:r>
        <w:rPr>
          <w:rFonts w:hint="eastAsia" w:eastAsia="方正仿宋_GBK"/>
          <w:sz w:val="32"/>
          <w:szCs w:val="32"/>
        </w:rPr>
        <w:t>不超过2</w:t>
      </w:r>
      <w:r>
        <w:rPr>
          <w:rFonts w:eastAsia="方正仿宋_GBK"/>
          <w:sz w:val="32"/>
          <w:szCs w:val="32"/>
        </w:rPr>
        <w:t>0</w:t>
      </w:r>
      <w:r>
        <w:rPr>
          <w:rFonts w:hint="eastAsia" w:eastAsia="方正仿宋_GBK"/>
          <w:sz w:val="32"/>
          <w:szCs w:val="32"/>
        </w:rPr>
        <w:t>0</w:t>
      </w:r>
      <w:r>
        <w:rPr>
          <w:rFonts w:eastAsia="方正仿宋_GBK"/>
          <w:sz w:val="32"/>
          <w:szCs w:val="32"/>
        </w:rPr>
        <w:t>万元。</w:t>
      </w:r>
    </w:p>
    <w:p>
      <w:pPr>
        <w:spacing w:line="578" w:lineRule="exact"/>
        <w:ind w:firstLine="640" w:firstLineChars="200"/>
        <w:rPr>
          <w:rFonts w:eastAsia="方正仿宋_GBK"/>
          <w:sz w:val="32"/>
          <w:szCs w:val="32"/>
        </w:rPr>
      </w:pPr>
      <w:r>
        <w:rPr>
          <w:rFonts w:eastAsia="方正仿宋_GBK"/>
          <w:sz w:val="32"/>
          <w:szCs w:val="32"/>
        </w:rPr>
        <w:t>第十</w:t>
      </w:r>
      <w:r>
        <w:rPr>
          <w:rFonts w:hint="eastAsia" w:eastAsia="方正仿宋_GBK"/>
          <w:sz w:val="32"/>
          <w:szCs w:val="32"/>
        </w:rPr>
        <w:t>七</w:t>
      </w:r>
      <w:r>
        <w:rPr>
          <w:rFonts w:eastAsia="方正仿宋_GBK"/>
          <w:sz w:val="32"/>
          <w:szCs w:val="32"/>
        </w:rPr>
        <w:t>条  鼓励企业参加知识产权保险，对企业承担的保费给予补助，最高补助保险成本全额。</w:t>
      </w:r>
    </w:p>
    <w:p>
      <w:pPr>
        <w:spacing w:line="578" w:lineRule="exact"/>
        <w:ind w:firstLine="640" w:firstLineChars="200"/>
        <w:rPr>
          <w:rFonts w:eastAsia="方正仿宋_GBK"/>
          <w:sz w:val="32"/>
          <w:szCs w:val="32"/>
        </w:rPr>
      </w:pPr>
      <w:r>
        <w:rPr>
          <w:rFonts w:eastAsia="方正仿宋_GBK"/>
          <w:sz w:val="32"/>
          <w:szCs w:val="32"/>
        </w:rPr>
        <w:t>第十</w:t>
      </w:r>
      <w:r>
        <w:rPr>
          <w:rFonts w:hint="eastAsia" w:eastAsia="方正仿宋_GBK"/>
          <w:sz w:val="32"/>
          <w:szCs w:val="32"/>
        </w:rPr>
        <w:t>八</w:t>
      </w:r>
      <w:r>
        <w:rPr>
          <w:rFonts w:eastAsia="方正仿宋_GBK"/>
          <w:sz w:val="32"/>
          <w:szCs w:val="32"/>
        </w:rPr>
        <w:t>条  支持知识产权运营中心、服务平台等公共服务体系建设，</w:t>
      </w:r>
      <w:r>
        <w:rPr>
          <w:rFonts w:hint="eastAsia" w:eastAsia="方正仿宋_GBK"/>
          <w:sz w:val="32"/>
          <w:szCs w:val="32"/>
        </w:rPr>
        <w:t>根据绩效</w:t>
      </w:r>
      <w:r>
        <w:rPr>
          <w:rFonts w:eastAsia="方正仿宋_GBK"/>
          <w:sz w:val="32"/>
          <w:szCs w:val="32"/>
        </w:rPr>
        <w:t>最高补助50万元。</w:t>
      </w:r>
    </w:p>
    <w:p>
      <w:pPr>
        <w:spacing w:line="578" w:lineRule="exact"/>
        <w:ind w:firstLine="640" w:firstLineChars="200"/>
        <w:rPr>
          <w:rFonts w:eastAsia="方正仿宋_GBK"/>
          <w:sz w:val="32"/>
          <w:szCs w:val="32"/>
        </w:rPr>
      </w:pPr>
      <w:r>
        <w:rPr>
          <w:rFonts w:eastAsia="方正仿宋_GBK"/>
          <w:sz w:val="32"/>
          <w:szCs w:val="32"/>
        </w:rPr>
        <w:t>第</w:t>
      </w:r>
      <w:r>
        <w:rPr>
          <w:rFonts w:hint="eastAsia" w:eastAsia="方正仿宋_GBK"/>
          <w:sz w:val="32"/>
          <w:szCs w:val="32"/>
        </w:rPr>
        <w:t>十九</w:t>
      </w:r>
      <w:r>
        <w:rPr>
          <w:rFonts w:eastAsia="方正仿宋_GBK"/>
          <w:sz w:val="32"/>
          <w:szCs w:val="32"/>
        </w:rPr>
        <w:t>条  鼓励知识产权服务机构为全区中小微企业开展知识产权托管服务和提升全区知识产权服务机构高质量发展水平，根据绩效最高补助50万元。</w:t>
      </w:r>
    </w:p>
    <w:p>
      <w:pPr>
        <w:spacing w:line="578" w:lineRule="exact"/>
        <w:ind w:firstLine="640" w:firstLineChars="200"/>
        <w:rPr>
          <w:rFonts w:eastAsia="方正仿宋_GBK"/>
          <w:sz w:val="32"/>
          <w:szCs w:val="32"/>
        </w:rPr>
      </w:pPr>
      <w:r>
        <w:rPr>
          <w:rFonts w:eastAsia="方正仿宋_GBK"/>
          <w:sz w:val="32"/>
          <w:szCs w:val="32"/>
        </w:rPr>
        <w:t>第</w:t>
      </w:r>
      <w:r>
        <w:rPr>
          <w:rFonts w:hint="eastAsia" w:eastAsia="方正仿宋_GBK"/>
          <w:sz w:val="32"/>
          <w:szCs w:val="32"/>
        </w:rPr>
        <w:t>二</w:t>
      </w:r>
      <w:r>
        <w:rPr>
          <w:rFonts w:eastAsia="方正仿宋_GBK"/>
          <w:sz w:val="32"/>
          <w:szCs w:val="32"/>
        </w:rPr>
        <w:t>十条  对年度全区知识产权工作成绩突出个人奖励5000元。</w:t>
      </w:r>
    </w:p>
    <w:p>
      <w:pPr>
        <w:spacing w:line="578" w:lineRule="exact"/>
        <w:ind w:firstLine="640" w:firstLineChars="200"/>
        <w:rPr>
          <w:rFonts w:eastAsia="方正仿宋_GBK"/>
          <w:sz w:val="32"/>
          <w:szCs w:val="32"/>
        </w:rPr>
      </w:pPr>
      <w:r>
        <w:rPr>
          <w:rFonts w:eastAsia="方正仿宋_GBK"/>
          <w:sz w:val="32"/>
          <w:szCs w:val="32"/>
        </w:rPr>
        <w:t>第</w:t>
      </w:r>
      <w:r>
        <w:rPr>
          <w:rFonts w:hint="eastAsia" w:eastAsia="方正仿宋_GBK"/>
          <w:sz w:val="32"/>
          <w:szCs w:val="32"/>
        </w:rPr>
        <w:t>二</w:t>
      </w:r>
      <w:r>
        <w:rPr>
          <w:rFonts w:eastAsia="方正仿宋_GBK"/>
          <w:sz w:val="32"/>
          <w:szCs w:val="32"/>
        </w:rPr>
        <w:t>十</w:t>
      </w:r>
      <w:r>
        <w:rPr>
          <w:rFonts w:hint="eastAsia" w:eastAsia="方正仿宋_GBK"/>
          <w:sz w:val="32"/>
          <w:szCs w:val="32"/>
        </w:rPr>
        <w:t>一</w:t>
      </w:r>
      <w:r>
        <w:rPr>
          <w:rFonts w:eastAsia="方正仿宋_GBK"/>
          <w:sz w:val="32"/>
          <w:szCs w:val="32"/>
        </w:rPr>
        <w:t>条  加强知识产权人才培养。</w:t>
      </w:r>
      <w:r>
        <w:rPr>
          <w:rFonts w:hint="eastAsia" w:eastAsia="方正仿宋_GBK"/>
          <w:sz w:val="32"/>
          <w:szCs w:val="32"/>
        </w:rPr>
        <w:t>对</w:t>
      </w:r>
      <w:r>
        <w:rPr>
          <w:rFonts w:eastAsia="方正仿宋_GBK"/>
          <w:sz w:val="32"/>
          <w:szCs w:val="32"/>
        </w:rPr>
        <w:t>取得高级知识产权师职称的奖励</w:t>
      </w:r>
      <w:r>
        <w:rPr>
          <w:rFonts w:hint="eastAsia" w:eastAsia="方正仿宋_GBK"/>
          <w:sz w:val="32"/>
          <w:szCs w:val="32"/>
        </w:rPr>
        <w:t>3</w:t>
      </w:r>
      <w:r>
        <w:rPr>
          <w:rFonts w:eastAsia="方正仿宋_GBK"/>
          <w:sz w:val="32"/>
          <w:szCs w:val="32"/>
        </w:rPr>
        <w:t>000元</w:t>
      </w:r>
      <w:r>
        <w:rPr>
          <w:rFonts w:hint="eastAsia" w:eastAsia="方正仿宋_GBK"/>
          <w:sz w:val="32"/>
          <w:szCs w:val="32"/>
        </w:rPr>
        <w:t>，</w:t>
      </w:r>
      <w:r>
        <w:rPr>
          <w:rFonts w:eastAsia="方正仿宋_GBK"/>
          <w:sz w:val="32"/>
          <w:szCs w:val="32"/>
        </w:rPr>
        <w:t>被评为江苏省知识产权领军人才的奖励5000元。</w:t>
      </w:r>
    </w:p>
    <w:p>
      <w:pPr>
        <w:spacing w:line="578" w:lineRule="exact"/>
        <w:ind w:firstLine="640" w:firstLineChars="200"/>
        <w:rPr>
          <w:rFonts w:eastAsia="方正仿宋_GBK"/>
          <w:sz w:val="32"/>
          <w:szCs w:val="32"/>
        </w:rPr>
      </w:pPr>
      <w:r>
        <w:rPr>
          <w:rFonts w:eastAsia="方正仿宋_GBK"/>
          <w:sz w:val="32"/>
          <w:szCs w:val="32"/>
        </w:rPr>
        <w:t>第二十</w:t>
      </w:r>
      <w:r>
        <w:rPr>
          <w:rFonts w:hint="eastAsia" w:eastAsia="方正仿宋_GBK"/>
          <w:sz w:val="32"/>
          <w:szCs w:val="32"/>
        </w:rPr>
        <w:t>二</w:t>
      </w:r>
      <w:r>
        <w:rPr>
          <w:rFonts w:eastAsia="方正仿宋_GBK"/>
          <w:sz w:val="32"/>
          <w:szCs w:val="32"/>
        </w:rPr>
        <w:t>条  重大知识产权项目</w:t>
      </w:r>
      <w:r>
        <w:rPr>
          <w:rFonts w:hint="eastAsia" w:eastAsia="方正仿宋_GBK"/>
          <w:sz w:val="32"/>
          <w:szCs w:val="32"/>
        </w:rPr>
        <w:t>、</w:t>
      </w:r>
      <w:r>
        <w:rPr>
          <w:rFonts w:eastAsia="方正仿宋_GBK"/>
          <w:sz w:val="32"/>
          <w:szCs w:val="32"/>
        </w:rPr>
        <w:t>对</w:t>
      </w:r>
      <w:r>
        <w:rPr>
          <w:rFonts w:hint="eastAsia" w:eastAsia="方正仿宋_GBK"/>
          <w:sz w:val="32"/>
          <w:szCs w:val="32"/>
        </w:rPr>
        <w:t>全区</w:t>
      </w:r>
      <w:r>
        <w:rPr>
          <w:rFonts w:eastAsia="方正仿宋_GBK"/>
          <w:sz w:val="32"/>
          <w:szCs w:val="32"/>
        </w:rPr>
        <w:t>知识产权</w:t>
      </w:r>
      <w:r>
        <w:rPr>
          <w:rFonts w:hint="eastAsia" w:eastAsia="方正仿宋_GBK"/>
          <w:sz w:val="32"/>
          <w:szCs w:val="32"/>
        </w:rPr>
        <w:t>工作</w:t>
      </w:r>
      <w:r>
        <w:rPr>
          <w:rFonts w:eastAsia="方正仿宋_GBK"/>
          <w:sz w:val="32"/>
          <w:szCs w:val="32"/>
        </w:rPr>
        <w:t>作出突出贡献的事项</w:t>
      </w:r>
      <w:r>
        <w:rPr>
          <w:rFonts w:hint="eastAsia" w:eastAsia="方正仿宋_GBK"/>
          <w:sz w:val="32"/>
          <w:szCs w:val="32"/>
        </w:rPr>
        <w:t>、</w:t>
      </w:r>
      <w:r>
        <w:rPr>
          <w:rFonts w:eastAsia="方正仿宋_GBK"/>
          <w:sz w:val="32"/>
          <w:szCs w:val="32"/>
        </w:rPr>
        <w:t>知识产权软课题研究、知识产权宣传培训、论坛等按照财务有关规定标准执行。</w:t>
      </w:r>
    </w:p>
    <w:p>
      <w:pPr>
        <w:spacing w:line="578" w:lineRule="exact"/>
        <w:ind w:firstLine="640" w:firstLineChars="200"/>
        <w:rPr>
          <w:rFonts w:eastAsia="方正仿宋_GBK"/>
          <w:sz w:val="32"/>
          <w:szCs w:val="32"/>
        </w:rPr>
      </w:pPr>
    </w:p>
    <w:p>
      <w:pPr>
        <w:spacing w:line="578" w:lineRule="exact"/>
        <w:jc w:val="center"/>
        <w:rPr>
          <w:rFonts w:eastAsia="方正黑体_GBK"/>
          <w:sz w:val="32"/>
          <w:szCs w:val="32"/>
        </w:rPr>
      </w:pPr>
      <w:r>
        <w:rPr>
          <w:rFonts w:eastAsia="方正黑体_GBK"/>
          <w:sz w:val="32"/>
          <w:szCs w:val="32"/>
        </w:rPr>
        <w:t>第四章  专项资金的执行管理</w:t>
      </w:r>
    </w:p>
    <w:p>
      <w:pPr>
        <w:spacing w:line="578" w:lineRule="exact"/>
        <w:ind w:firstLine="640" w:firstLineChars="200"/>
        <w:rPr>
          <w:rFonts w:eastAsia="方正仿宋_GBK"/>
          <w:sz w:val="32"/>
          <w:szCs w:val="32"/>
        </w:rPr>
      </w:pPr>
      <w:r>
        <w:rPr>
          <w:rFonts w:eastAsia="方正仿宋_GBK"/>
          <w:sz w:val="32"/>
          <w:szCs w:val="32"/>
        </w:rPr>
        <w:t>第二十</w:t>
      </w:r>
      <w:r>
        <w:rPr>
          <w:rFonts w:hint="eastAsia" w:eastAsia="方正仿宋_GBK"/>
          <w:sz w:val="32"/>
          <w:szCs w:val="32"/>
        </w:rPr>
        <w:t>三</w:t>
      </w:r>
      <w:r>
        <w:rPr>
          <w:rFonts w:eastAsia="方正仿宋_GBK"/>
          <w:sz w:val="32"/>
          <w:szCs w:val="32"/>
        </w:rPr>
        <w:t>条  专项资金实行总额控制，与省市资金统筹规范使用，每年每项受理一次，受理日期以具体通知为准，逾期不予受理，专项资金涉及同类奖补的就高不重复。在施行过程中与上级新政策发生冲突的，按上级新政策执行。</w:t>
      </w:r>
    </w:p>
    <w:p>
      <w:pPr>
        <w:spacing w:line="578" w:lineRule="exact"/>
        <w:ind w:firstLine="640" w:firstLineChars="200"/>
        <w:rPr>
          <w:rFonts w:eastAsia="方正仿宋_GBK"/>
          <w:sz w:val="32"/>
          <w:szCs w:val="32"/>
        </w:rPr>
      </w:pPr>
      <w:r>
        <w:rPr>
          <w:rFonts w:eastAsia="方正仿宋_GBK"/>
          <w:sz w:val="32"/>
          <w:szCs w:val="32"/>
        </w:rPr>
        <w:t>第二十</w:t>
      </w:r>
      <w:r>
        <w:rPr>
          <w:rFonts w:hint="eastAsia" w:eastAsia="方正仿宋_GBK"/>
          <w:sz w:val="32"/>
          <w:szCs w:val="32"/>
        </w:rPr>
        <w:t>四</w:t>
      </w:r>
      <w:r>
        <w:rPr>
          <w:rFonts w:eastAsia="方正仿宋_GBK"/>
          <w:sz w:val="32"/>
          <w:szCs w:val="32"/>
        </w:rPr>
        <w:t>条  专项资金以申报通知执行的，经评审择优立项；以上级批文或通知执行的，无需提供申报材料。</w:t>
      </w:r>
    </w:p>
    <w:p>
      <w:pPr>
        <w:spacing w:line="578" w:lineRule="exact"/>
        <w:ind w:firstLine="640" w:firstLineChars="200"/>
        <w:rPr>
          <w:rFonts w:eastAsia="方正仿宋_GBK"/>
          <w:sz w:val="32"/>
          <w:szCs w:val="32"/>
        </w:rPr>
      </w:pPr>
      <w:r>
        <w:rPr>
          <w:rFonts w:eastAsia="方正仿宋_GBK"/>
          <w:sz w:val="32"/>
          <w:szCs w:val="32"/>
        </w:rPr>
        <w:t>第二十</w:t>
      </w:r>
      <w:r>
        <w:rPr>
          <w:rFonts w:hint="eastAsia" w:eastAsia="方正仿宋_GBK"/>
          <w:sz w:val="32"/>
          <w:szCs w:val="32"/>
        </w:rPr>
        <w:t>五</w:t>
      </w:r>
      <w:r>
        <w:rPr>
          <w:rFonts w:eastAsia="方正仿宋_GBK"/>
          <w:sz w:val="32"/>
          <w:szCs w:val="32"/>
        </w:rPr>
        <w:t>条  专项资金经区市场监督管理局（知识产权局）会同区财政局审定后支付。</w:t>
      </w:r>
    </w:p>
    <w:p>
      <w:pPr>
        <w:spacing w:line="578" w:lineRule="exact"/>
        <w:ind w:firstLine="640" w:firstLineChars="200"/>
        <w:rPr>
          <w:rFonts w:eastAsia="方正仿宋_GBK"/>
          <w:sz w:val="32"/>
          <w:szCs w:val="32"/>
        </w:rPr>
      </w:pPr>
      <w:r>
        <w:rPr>
          <w:rFonts w:eastAsia="方正仿宋_GBK"/>
          <w:sz w:val="32"/>
          <w:szCs w:val="32"/>
        </w:rPr>
        <w:t>第二十</w:t>
      </w:r>
      <w:r>
        <w:rPr>
          <w:rFonts w:hint="eastAsia" w:eastAsia="方正仿宋_GBK"/>
          <w:sz w:val="32"/>
          <w:szCs w:val="32"/>
        </w:rPr>
        <w:t>六</w:t>
      </w:r>
      <w:r>
        <w:rPr>
          <w:rFonts w:eastAsia="方正仿宋_GBK"/>
          <w:sz w:val="32"/>
          <w:szCs w:val="32"/>
        </w:rPr>
        <w:t>条  申请专项资金的单位和个人提供的材料必须真实有效，弄虚作假的，将追回已支付的费用；有违法行为的，由有关部门依法追究法律责任；有不良信用记录的，两年内取消其奖补资格。</w:t>
      </w:r>
    </w:p>
    <w:p>
      <w:pPr>
        <w:spacing w:line="578" w:lineRule="exact"/>
        <w:ind w:firstLine="640" w:firstLineChars="200"/>
        <w:rPr>
          <w:rFonts w:eastAsia="方正仿宋_GBK"/>
          <w:sz w:val="32"/>
          <w:szCs w:val="32"/>
        </w:rPr>
      </w:pPr>
    </w:p>
    <w:p>
      <w:pPr>
        <w:spacing w:line="578" w:lineRule="exact"/>
        <w:jc w:val="center"/>
        <w:rPr>
          <w:rFonts w:eastAsia="方正黑体_GBK"/>
          <w:sz w:val="32"/>
          <w:szCs w:val="32"/>
        </w:rPr>
      </w:pPr>
      <w:r>
        <w:rPr>
          <w:rFonts w:eastAsia="方正黑体_GBK"/>
          <w:sz w:val="32"/>
          <w:szCs w:val="32"/>
        </w:rPr>
        <w:t>第五章  附则</w:t>
      </w:r>
    </w:p>
    <w:p>
      <w:pPr>
        <w:spacing w:line="578" w:lineRule="exact"/>
        <w:ind w:firstLine="640" w:firstLineChars="200"/>
        <w:rPr>
          <w:rFonts w:eastAsia="方正仿宋_GBK"/>
          <w:sz w:val="32"/>
          <w:szCs w:val="32"/>
        </w:rPr>
      </w:pPr>
      <w:r>
        <w:rPr>
          <w:rFonts w:eastAsia="方正仿宋_GBK"/>
          <w:sz w:val="32"/>
          <w:szCs w:val="32"/>
        </w:rPr>
        <w:t>第二十</w:t>
      </w:r>
      <w:r>
        <w:rPr>
          <w:rFonts w:hint="eastAsia" w:eastAsia="方正仿宋_GBK"/>
          <w:sz w:val="32"/>
          <w:szCs w:val="32"/>
        </w:rPr>
        <w:t>七</w:t>
      </w:r>
      <w:r>
        <w:rPr>
          <w:rFonts w:eastAsia="方正仿宋_GBK"/>
          <w:sz w:val="32"/>
          <w:szCs w:val="32"/>
        </w:rPr>
        <w:t>条  本办法自</w:t>
      </w:r>
      <w:r>
        <w:rPr>
          <w:rFonts w:hint="eastAsia" w:eastAsia="方正仿宋_GBK"/>
          <w:sz w:val="32"/>
          <w:szCs w:val="32"/>
        </w:rPr>
        <w:t>2021年6月</w:t>
      </w:r>
      <w:r>
        <w:rPr>
          <w:rFonts w:hint="eastAsia" w:eastAsia="方正仿宋_GBK"/>
          <w:sz w:val="32"/>
          <w:szCs w:val="32"/>
          <w:lang w:val="en-US" w:eastAsia="zh-CN"/>
        </w:rPr>
        <w:t>30</w:t>
      </w:r>
      <w:r>
        <w:rPr>
          <w:rFonts w:hint="eastAsia" w:eastAsia="方正仿宋_GBK"/>
          <w:sz w:val="32"/>
          <w:szCs w:val="32"/>
        </w:rPr>
        <w:t>日</w:t>
      </w:r>
      <w:r>
        <w:rPr>
          <w:rFonts w:eastAsia="方正仿宋_GBK"/>
          <w:sz w:val="32"/>
          <w:szCs w:val="32"/>
        </w:rPr>
        <w:t>起施行</w:t>
      </w:r>
      <w:r>
        <w:rPr>
          <w:rFonts w:hint="eastAsia" w:eastAsia="方正仿宋_GBK"/>
          <w:sz w:val="32"/>
          <w:szCs w:val="32"/>
        </w:rPr>
        <w:t>，</w:t>
      </w:r>
      <w:r>
        <w:rPr>
          <w:rFonts w:eastAsia="方正仿宋_GBK"/>
          <w:sz w:val="32"/>
          <w:szCs w:val="32"/>
        </w:rPr>
        <w:t>2019年5月24日印发的《鼓楼区知识产权战略专项资金管理办法》（鼓政规〔2019〕1号）同时废止。</w:t>
      </w:r>
    </w:p>
    <w:p>
      <w:pPr>
        <w:spacing w:line="578" w:lineRule="exact"/>
        <w:ind w:firstLine="640" w:firstLineChars="200"/>
        <w:rPr>
          <w:rFonts w:eastAsia="方正仿宋_GBK"/>
          <w:sz w:val="32"/>
          <w:szCs w:val="32"/>
        </w:rPr>
      </w:pPr>
    </w:p>
    <w:p>
      <w:pPr>
        <w:tabs>
          <w:tab w:val="left" w:pos="1389"/>
        </w:tabs>
        <w:rPr>
          <w:rFonts w:ascii="方正小标宋简体" w:eastAsia="方正小标宋简体"/>
          <w:sz w:val="32"/>
          <w:szCs w:val="32"/>
        </w:rPr>
      </w:pPr>
    </w:p>
    <w:p>
      <w:pPr>
        <w:tabs>
          <w:tab w:val="left" w:pos="1389"/>
        </w:tabs>
        <w:rPr>
          <w:rFonts w:ascii="方正小标宋简体" w:eastAsia="方正小标宋简体"/>
          <w:sz w:val="32"/>
          <w:szCs w:val="32"/>
        </w:rPr>
      </w:pPr>
    </w:p>
    <w:p>
      <w:pPr>
        <w:tabs>
          <w:tab w:val="left" w:pos="1389"/>
        </w:tabs>
        <w:rPr>
          <w:rFonts w:ascii="方正小标宋简体" w:eastAsia="方正小标宋简体"/>
          <w:sz w:val="32"/>
          <w:szCs w:val="32"/>
        </w:rPr>
      </w:pPr>
    </w:p>
    <w:p>
      <w:pPr>
        <w:tabs>
          <w:tab w:val="left" w:pos="1389"/>
        </w:tabs>
        <w:rPr>
          <w:rFonts w:ascii="方正小标宋简体" w:eastAsia="方正小标宋简体"/>
          <w:sz w:val="32"/>
          <w:szCs w:val="32"/>
        </w:rPr>
      </w:pPr>
    </w:p>
    <w:p>
      <w:pPr>
        <w:tabs>
          <w:tab w:val="left" w:pos="1389"/>
        </w:tabs>
        <w:rPr>
          <w:rFonts w:ascii="方正小标宋简体" w:eastAsia="方正小标宋简体"/>
          <w:sz w:val="32"/>
          <w:szCs w:val="32"/>
        </w:rPr>
      </w:pPr>
    </w:p>
    <w:p>
      <w:pPr>
        <w:tabs>
          <w:tab w:val="left" w:pos="1389"/>
        </w:tabs>
        <w:rPr>
          <w:rFonts w:ascii="方正小标宋简体" w:eastAsia="方正小标宋简体"/>
          <w:sz w:val="32"/>
          <w:szCs w:val="32"/>
        </w:rPr>
      </w:pPr>
    </w:p>
    <w:p>
      <w:pPr>
        <w:tabs>
          <w:tab w:val="left" w:pos="1389"/>
        </w:tabs>
        <w:rPr>
          <w:rFonts w:ascii="方正小标宋简体" w:eastAsia="方正小标宋简体"/>
          <w:sz w:val="32"/>
          <w:szCs w:val="32"/>
        </w:rPr>
      </w:pPr>
    </w:p>
    <w:p>
      <w:pPr>
        <w:tabs>
          <w:tab w:val="left" w:pos="1389"/>
        </w:tabs>
        <w:rPr>
          <w:rFonts w:ascii="方正小标宋简体" w:eastAsia="方正小标宋简体"/>
          <w:sz w:val="32"/>
          <w:szCs w:val="32"/>
        </w:rPr>
      </w:pPr>
    </w:p>
    <w:p>
      <w:pPr>
        <w:tabs>
          <w:tab w:val="left" w:pos="1389"/>
        </w:tabs>
        <w:rPr>
          <w:rFonts w:ascii="方正小标宋简体" w:eastAsia="方正小标宋简体"/>
          <w:sz w:val="32"/>
          <w:szCs w:val="32"/>
        </w:rPr>
      </w:pPr>
    </w:p>
    <w:p>
      <w:pPr>
        <w:tabs>
          <w:tab w:val="left" w:pos="1389"/>
        </w:tabs>
        <w:rPr>
          <w:rFonts w:ascii="方正小标宋简体" w:eastAsia="方正小标宋简体"/>
          <w:sz w:val="32"/>
          <w:szCs w:val="32"/>
        </w:rPr>
      </w:pPr>
    </w:p>
    <w:p>
      <w:pPr>
        <w:tabs>
          <w:tab w:val="left" w:pos="1389"/>
        </w:tabs>
        <w:rPr>
          <w:rFonts w:ascii="方正小标宋简体" w:eastAsia="方正小标宋简体"/>
          <w:sz w:val="32"/>
          <w:szCs w:val="32"/>
        </w:rPr>
      </w:pPr>
    </w:p>
    <w:p>
      <w:pPr>
        <w:tabs>
          <w:tab w:val="left" w:pos="1389"/>
        </w:tabs>
        <w:rPr>
          <w:rFonts w:hint="eastAsia" w:ascii="方正小标宋简体" w:eastAsia="方正小标宋简体"/>
          <w:sz w:val="32"/>
          <w:szCs w:val="32"/>
        </w:rPr>
      </w:pPr>
    </w:p>
    <w:p>
      <w:pPr>
        <w:tabs>
          <w:tab w:val="left" w:pos="1389"/>
        </w:tabs>
        <w:rPr>
          <w:rFonts w:hint="eastAsia" w:ascii="方正小标宋简体" w:eastAsia="方正小标宋简体"/>
          <w:sz w:val="32"/>
          <w:szCs w:val="32"/>
        </w:rPr>
      </w:pPr>
    </w:p>
    <w:p>
      <w:pPr>
        <w:tabs>
          <w:tab w:val="left" w:pos="1389"/>
        </w:tabs>
        <w:rPr>
          <w:rFonts w:hint="eastAsia" w:ascii="方正小标宋简体" w:eastAsia="方正小标宋简体"/>
          <w:sz w:val="32"/>
          <w:szCs w:val="32"/>
        </w:rPr>
      </w:pPr>
    </w:p>
    <w:p>
      <w:pPr>
        <w:tabs>
          <w:tab w:val="left" w:pos="1389"/>
        </w:tabs>
        <w:rPr>
          <w:rFonts w:hint="eastAsia" w:ascii="方正小标宋简体" w:eastAsia="方正小标宋简体"/>
          <w:sz w:val="32"/>
          <w:szCs w:val="32"/>
        </w:rPr>
      </w:pPr>
    </w:p>
    <w:p>
      <w:pPr>
        <w:tabs>
          <w:tab w:val="left" w:pos="1389"/>
        </w:tabs>
        <w:rPr>
          <w:rFonts w:hint="eastAsia" w:ascii="方正小标宋简体" w:eastAsia="方正小标宋简体"/>
          <w:sz w:val="32"/>
          <w:szCs w:val="32"/>
        </w:rPr>
      </w:pPr>
    </w:p>
    <w:p>
      <w:pPr>
        <w:tabs>
          <w:tab w:val="left" w:pos="1389"/>
        </w:tabs>
        <w:rPr>
          <w:rFonts w:ascii="方正小标宋简体" w:eastAsia="方正小标宋简体"/>
          <w:sz w:val="32"/>
          <w:szCs w:val="32"/>
        </w:rPr>
      </w:pPr>
    </w:p>
    <w:p>
      <w:pPr>
        <w:pBdr>
          <w:top w:val="single" w:color="auto" w:sz="12" w:space="1"/>
        </w:pBdr>
        <w:spacing w:line="440" w:lineRule="exact"/>
        <w:ind w:firstLine="280" w:firstLineChars="100"/>
        <w:rPr>
          <w:rFonts w:eastAsia="方正仿宋_GBK"/>
          <w:kern w:val="10"/>
          <w:sz w:val="28"/>
          <w:szCs w:val="28"/>
        </w:rPr>
      </w:pPr>
      <w:r>
        <w:rPr>
          <w:rFonts w:eastAsia="方正仿宋_GBK"/>
          <w:sz w:val="28"/>
          <w:szCs w:val="28"/>
        </w:rPr>
        <w:t>抄送：</w:t>
      </w:r>
      <w:r>
        <w:rPr>
          <w:rFonts w:eastAsia="方正仿宋_GBK"/>
          <w:kern w:val="10"/>
          <w:sz w:val="28"/>
          <w:szCs w:val="28"/>
        </w:rPr>
        <w:t>区委各部门，区人大常委会办公室，区政协办公室，区法院，</w:t>
      </w:r>
    </w:p>
    <w:p>
      <w:pPr>
        <w:pBdr>
          <w:top w:val="single" w:color="auto" w:sz="12" w:space="1"/>
        </w:pBdr>
        <w:spacing w:line="440" w:lineRule="exact"/>
        <w:ind w:firstLine="1120" w:firstLineChars="400"/>
        <w:rPr>
          <w:rFonts w:eastAsia="方正仿宋_GBK"/>
          <w:kern w:val="10"/>
          <w:sz w:val="28"/>
          <w:szCs w:val="28"/>
        </w:rPr>
      </w:pPr>
      <w:r>
        <w:rPr>
          <w:rFonts w:eastAsia="方正仿宋_GBK"/>
          <w:kern w:val="10"/>
          <w:sz w:val="28"/>
          <w:szCs w:val="28"/>
        </w:rPr>
        <w:t>区检察院，区人武部，各群众团体</w:t>
      </w:r>
      <w:r>
        <w:rPr>
          <w:rFonts w:eastAsia="方正仿宋_GBK"/>
          <w:sz w:val="28"/>
          <w:szCs w:val="28"/>
        </w:rPr>
        <w:t>。</w:t>
      </w:r>
    </w:p>
    <w:p>
      <w:pPr>
        <w:pBdr>
          <w:top w:val="single" w:color="auto" w:sz="6" w:space="1"/>
        </w:pBdr>
        <w:tabs>
          <w:tab w:val="left" w:pos="1456"/>
        </w:tabs>
        <w:spacing w:line="440" w:lineRule="exact"/>
        <w:ind w:firstLine="260" w:firstLineChars="100"/>
        <w:rPr>
          <w:rFonts w:eastAsia="方正仿宋_GBK"/>
          <w:sz w:val="28"/>
          <w:szCs w:val="28"/>
        </w:rPr>
      </w:pPr>
      <w:r>
        <w:rPr>
          <w:rFonts w:eastAsia="方正仿宋_GBK"/>
          <w:spacing w:val="-10"/>
          <w:sz w:val="28"/>
          <w:szCs w:val="28"/>
        </w:rPr>
        <w:t>鼓楼区人民政府办公室</w:t>
      </w:r>
      <w:r>
        <w:rPr>
          <w:rFonts w:eastAsia="方正仿宋_GBK"/>
          <w:sz w:val="28"/>
          <w:szCs w:val="28"/>
        </w:rPr>
        <w:t>　　　　             202</w:t>
      </w:r>
      <w:r>
        <w:rPr>
          <w:rFonts w:hint="eastAsia" w:eastAsia="方正仿宋_GBK"/>
          <w:sz w:val="28"/>
          <w:szCs w:val="28"/>
        </w:rPr>
        <w:t>1</w:t>
      </w:r>
      <w:r>
        <w:rPr>
          <w:rFonts w:eastAsia="方正仿宋_GBK"/>
          <w:sz w:val="28"/>
          <w:szCs w:val="28"/>
        </w:rPr>
        <w:t>年</w:t>
      </w:r>
      <w:r>
        <w:rPr>
          <w:rFonts w:hint="eastAsia" w:eastAsia="方正仿宋_GBK"/>
          <w:sz w:val="28"/>
          <w:szCs w:val="28"/>
        </w:rPr>
        <w:t>5</w:t>
      </w:r>
      <w:r>
        <w:rPr>
          <w:rFonts w:eastAsia="方正仿宋_GBK"/>
          <w:sz w:val="28"/>
          <w:szCs w:val="28"/>
        </w:rPr>
        <w:t>月</w:t>
      </w:r>
      <w:r>
        <w:rPr>
          <w:rFonts w:hint="eastAsia" w:eastAsia="方正仿宋_GBK"/>
          <w:sz w:val="28"/>
          <w:szCs w:val="28"/>
          <w:lang w:val="en-US" w:eastAsia="zh-CN"/>
        </w:rPr>
        <w:t>27</w:t>
      </w:r>
      <w:r>
        <w:rPr>
          <w:rFonts w:eastAsia="方正仿宋_GBK"/>
          <w:sz w:val="28"/>
          <w:szCs w:val="28"/>
        </w:rPr>
        <w:t>日印发</w:t>
      </w:r>
    </w:p>
    <w:p>
      <w:pPr>
        <w:pBdr>
          <w:top w:val="single" w:color="auto" w:sz="12" w:space="1"/>
        </w:pBdr>
        <w:spacing w:line="440" w:lineRule="exact"/>
        <w:rPr>
          <w:rFonts w:eastAsia="方正仿宋_GBK"/>
          <w:szCs w:val="32"/>
        </w:rPr>
      </w:pPr>
    </w:p>
    <w:p>
      <w:pPr>
        <w:tabs>
          <w:tab w:val="left" w:pos="1389"/>
        </w:tabs>
        <w:rPr>
          <w:rFonts w:eastAsia="方正仿宋_GBK"/>
          <w:sz w:val="32"/>
          <w:szCs w:val="32"/>
        </w:rPr>
      </w:pPr>
    </w:p>
    <w:sectPr>
      <w:footerReference r:id="rId3" w:type="default"/>
      <w:footerReference r:id="rId4" w:type="even"/>
      <w:pgSz w:w="11906" w:h="16838"/>
      <w:pgMar w:top="1701" w:right="1531" w:bottom="1871" w:left="1531" w:header="851" w:footer="1418" w:gutter="0"/>
      <w:pgNumType w:fmt="numberInDash"/>
      <w:cols w:space="720" w:num="1"/>
      <w:docGrid w:type="lines" w:linePitch="60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w:rPr>
        <w:sz w:val="18"/>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1.25pt"/>
          <v:imagedata o:title=""/>
          <o:lock v:ext="edit" aspectratio="f"/>
          <v:textbox inset="0mm,0mm,0mm,0mm" style="mso-fit-shape-to-text:t;">
            <w:txbxContent>
              <w:p>
                <w:pPr>
                  <w:pStyle w:val="3"/>
                  <w:rPr>
                    <w:rStyle w:val="7"/>
                    <w:rFonts w:ascii="仿宋_GB2312" w:eastAsia="仿宋_GB2312"/>
                    <w:sz w:val="28"/>
                    <w:szCs w:val="28"/>
                  </w:rPr>
                </w:pPr>
                <w:r>
                  <w:rPr>
                    <w:rFonts w:hint="eastAsia" w:ascii="宋体" w:hAnsi="宋体" w:eastAsia="宋体" w:cs="宋体"/>
                    <w:sz w:val="28"/>
                    <w:szCs w:val="28"/>
                  </w:rPr>
                  <w:fldChar w:fldCharType="begin"/>
                </w:r>
                <w:r>
                  <w:rPr>
                    <w:rStyle w:val="7"/>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7"/>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603"/>
  <w:displayHorizontalDrawingGridEvery w:val="0"/>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36E4D"/>
    <w:rsid w:val="00097626"/>
    <w:rsid w:val="000D0FCE"/>
    <w:rsid w:val="000F58B2"/>
    <w:rsid w:val="00127A8B"/>
    <w:rsid w:val="00172A27"/>
    <w:rsid w:val="001F051C"/>
    <w:rsid w:val="00347563"/>
    <w:rsid w:val="00571F34"/>
    <w:rsid w:val="005B4F7B"/>
    <w:rsid w:val="006543FA"/>
    <w:rsid w:val="006B1C75"/>
    <w:rsid w:val="00793D99"/>
    <w:rsid w:val="008118C7"/>
    <w:rsid w:val="0081769A"/>
    <w:rsid w:val="008566B1"/>
    <w:rsid w:val="008678C4"/>
    <w:rsid w:val="00911A79"/>
    <w:rsid w:val="009B540E"/>
    <w:rsid w:val="00B32132"/>
    <w:rsid w:val="00B47C5E"/>
    <w:rsid w:val="00BB3379"/>
    <w:rsid w:val="00BD6E71"/>
    <w:rsid w:val="00BE61AE"/>
    <w:rsid w:val="00D2614D"/>
    <w:rsid w:val="00D65152"/>
    <w:rsid w:val="00D7283A"/>
    <w:rsid w:val="00DC0352"/>
    <w:rsid w:val="00EB16F8"/>
    <w:rsid w:val="00EF66C8"/>
    <w:rsid w:val="00F323AE"/>
    <w:rsid w:val="00FB71C5"/>
    <w:rsid w:val="00FD2B5A"/>
    <w:rsid w:val="448B3E6A"/>
    <w:rsid w:val="54573F6A"/>
    <w:rsid w:val="651014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409</Words>
  <Characters>2332</Characters>
  <Lines>19</Lines>
  <Paragraphs>5</Paragraphs>
  <TotalTime>11</TotalTime>
  <ScaleCrop>false</ScaleCrop>
  <LinksUpToDate>false</LinksUpToDate>
  <CharactersWithSpaces>2736</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2021-05-17T07:36:00Z</dcterms:created>
  <dc:creator>GLQ</dc:creator>
  <cp:lastModifiedBy>HP</cp:lastModifiedBy>
  <cp:lastPrinted>2021-05-18T01:49:00Z</cp:lastPrinted>
  <dcterms:modified xsi:type="dcterms:W3CDTF">2021-05-27T08:28:19Z</dcterms:modified>
  <dc:title>南京市鼓楼区人民政府文件</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F7BCA6B2121043BF881B575E59D5FB43</vt:lpwstr>
  </property>
</Properties>
</file>